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48628A" w14:textId="36628D08" w:rsidR="00211BF4" w:rsidRDefault="00B9638E">
      <w:pPr>
        <w:pStyle w:val="Header"/>
        <w:tabs>
          <w:tab w:val="right" w:pos="5954"/>
        </w:tabs>
        <w:spacing w:after="240"/>
        <w:jc w:val="right"/>
      </w:pPr>
      <w:r>
        <w:rPr>
          <w:rFonts w:hint="eastAsia"/>
          <w:lang w:eastAsia="zh-CN"/>
        </w:rPr>
        <w:t>I</w:t>
      </w:r>
      <w:r w:rsidR="00FA3419">
        <w:t xml:space="preserve">nput paper: </w:t>
      </w:r>
      <w:r w:rsidR="00FA3419">
        <w:rPr>
          <w:rStyle w:val="FootnoteReference"/>
          <w:rFonts w:ascii="Calibri" w:hAnsi="Calibri"/>
          <w:sz w:val="22"/>
        </w:rPr>
        <w:footnoteReference w:id="1"/>
      </w:r>
      <w:r w:rsidR="00FA3419">
        <w:t xml:space="preserve">  VTS</w:t>
      </w:r>
      <w:r w:rsidR="00FA3419">
        <w:rPr>
          <w:rFonts w:hint="eastAsia"/>
        </w:rPr>
        <w:t>50</w:t>
      </w:r>
      <w:r w:rsidR="00FA3419">
        <w:t>-</w:t>
      </w:r>
      <w:r w:rsidR="00FC3118">
        <w:t>10.1.2</w:t>
      </w:r>
    </w:p>
    <w:p w14:paraId="44F8FD68" w14:textId="77777777" w:rsidR="00211BF4" w:rsidRDefault="00FA3419">
      <w:pPr>
        <w:pStyle w:val="BodyText"/>
        <w:tabs>
          <w:tab w:val="left" w:pos="2835"/>
        </w:tabs>
      </w:pPr>
      <w:r>
        <w:t xml:space="preserve">Input paper for the following Committee(s): </w:t>
      </w:r>
      <w:r>
        <w:tab/>
      </w:r>
      <w:r>
        <w:rPr>
          <w:sz w:val="18"/>
          <w:szCs w:val="18"/>
        </w:rPr>
        <w:t>check as appropriate</w:t>
      </w:r>
      <w:r>
        <w:rPr>
          <w:sz w:val="18"/>
          <w:szCs w:val="18"/>
        </w:rPr>
        <w:tab/>
      </w:r>
      <w:r>
        <w:tab/>
        <w:t>Purpose of paper:</w:t>
      </w:r>
    </w:p>
    <w:p w14:paraId="1F1E5E3E" w14:textId="77777777" w:rsidR="00211BF4" w:rsidRDefault="00FA3419">
      <w:pPr>
        <w:pStyle w:val="BodyText"/>
        <w:tabs>
          <w:tab w:val="left" w:pos="1843"/>
        </w:tabs>
        <w:rPr>
          <w:rFonts w:cs="Arial"/>
          <w:b/>
          <w:sz w:val="24"/>
        </w:rPr>
      </w:pPr>
      <w:r>
        <w:rPr>
          <w:rFonts w:cs="Arial"/>
          <w:b/>
          <w:sz w:val="24"/>
        </w:rPr>
        <w:t>□</w:t>
      </w:r>
      <w:r>
        <w:rPr>
          <w:rFonts w:cs="Arial"/>
        </w:rPr>
        <w:t>ARM</w:t>
      </w:r>
      <w:r>
        <w:rPr>
          <w:rFonts w:cs="Arial"/>
        </w:rPr>
        <w:tab/>
      </w:r>
      <w:r>
        <w:rPr>
          <w:rFonts w:cs="Arial"/>
          <w:b/>
          <w:sz w:val="24"/>
        </w:rPr>
        <w:t>□</w:t>
      </w:r>
      <w:r>
        <w:rPr>
          <w:rFonts w:cs="Arial"/>
        </w:rPr>
        <w:t>ENG</w:t>
      </w:r>
      <w:r>
        <w:rPr>
          <w:rFonts w:cs="Arial"/>
        </w:rPr>
        <w:tab/>
      </w:r>
      <w:r>
        <w:rPr>
          <w:rFonts w:cs="Arial"/>
        </w:rPr>
        <w:tab/>
      </w:r>
      <w:r>
        <w:rPr>
          <w:rFonts w:cs="Arial"/>
          <w:b/>
          <w:sz w:val="24"/>
        </w:rPr>
        <w:t>□</w:t>
      </w:r>
      <w:r>
        <w:rPr>
          <w:rFonts w:cs="Arial"/>
        </w:rPr>
        <w:t>PAP</w:t>
      </w:r>
      <w:r>
        <w:rPr>
          <w:rFonts w:cs="Arial"/>
          <w:sz w:val="24"/>
        </w:rPr>
        <w:tab/>
      </w:r>
      <w:r>
        <w:rPr>
          <w:rFonts w:cs="Arial"/>
          <w:sz w:val="24"/>
        </w:rPr>
        <w:tab/>
      </w:r>
      <w:r>
        <w:rPr>
          <w:rFonts w:cs="Arial"/>
          <w:sz w:val="24"/>
        </w:rPr>
        <w:tab/>
      </w:r>
      <w:r>
        <w:rPr>
          <w:rFonts w:cs="Arial"/>
          <w:sz w:val="24"/>
        </w:rPr>
        <w:tab/>
      </w:r>
      <w:r>
        <w:rPr>
          <w:rFonts w:cs="Arial"/>
          <w:sz w:val="24"/>
        </w:rPr>
        <w:tab/>
      </w:r>
      <w:r>
        <w:rPr>
          <w:rFonts w:cs="Calibri"/>
          <w:b/>
          <w:sz w:val="24"/>
        </w:rPr>
        <w:t>X</w:t>
      </w:r>
      <w:r>
        <w:rPr>
          <w:rFonts w:cs="Arial"/>
          <w:sz w:val="24"/>
        </w:rPr>
        <w:t xml:space="preserve"> Input</w:t>
      </w:r>
    </w:p>
    <w:p w14:paraId="6B1233BB" w14:textId="2E21EA92" w:rsidR="00211BF4" w:rsidRDefault="00FA3419">
      <w:pPr>
        <w:pStyle w:val="BodyText"/>
        <w:tabs>
          <w:tab w:val="left" w:pos="1843"/>
        </w:tabs>
      </w:pPr>
      <w:r>
        <w:rPr>
          <w:rFonts w:cs="Arial"/>
          <w:b/>
          <w:sz w:val="24"/>
        </w:rPr>
        <w:t>□</w:t>
      </w:r>
      <w:r>
        <w:rPr>
          <w:rFonts w:cs="Arial"/>
        </w:rPr>
        <w:t>ENAV</w:t>
      </w:r>
      <w:r>
        <w:rPr>
          <w:rFonts w:cs="Arial"/>
          <w:b/>
          <w:sz w:val="24"/>
        </w:rPr>
        <w:tab/>
        <w:t>X</w:t>
      </w:r>
      <w:r>
        <w:rPr>
          <w:rFonts w:cs="Arial"/>
        </w:rPr>
        <w:t>VTS</w:t>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Pr>
          <w:rFonts w:cs="Arial"/>
          <w:b/>
          <w:sz w:val="24"/>
        </w:rPr>
        <w:t>□</w:t>
      </w:r>
      <w:r>
        <w:rPr>
          <w:rFonts w:cs="Arial"/>
          <w:sz w:val="24"/>
        </w:rPr>
        <w:t xml:space="preserve">  Information</w:t>
      </w:r>
    </w:p>
    <w:p w14:paraId="34578A84" w14:textId="5206797C" w:rsidR="00211BF4" w:rsidRDefault="00FA3419">
      <w:pPr>
        <w:pStyle w:val="BodyText"/>
        <w:tabs>
          <w:tab w:val="left" w:pos="2835"/>
        </w:tabs>
      </w:pPr>
      <w:r>
        <w:t xml:space="preserve">Agenda item </w:t>
      </w:r>
      <w:r>
        <w:rPr>
          <w:rStyle w:val="FootnoteReference"/>
          <w:rFonts w:ascii="Calibri" w:hAnsi="Calibri"/>
        </w:rPr>
        <w:footnoteReference w:id="2"/>
      </w:r>
      <w:r>
        <w:tab/>
      </w:r>
      <w:r>
        <w:tab/>
      </w:r>
      <w:r>
        <w:tab/>
      </w:r>
      <w:r w:rsidR="00FC3118">
        <w:t>10.1</w:t>
      </w:r>
    </w:p>
    <w:p w14:paraId="1D69ADEA" w14:textId="2C907919" w:rsidR="00211BF4" w:rsidRDefault="00FA3419">
      <w:pPr>
        <w:pStyle w:val="BodyText"/>
        <w:tabs>
          <w:tab w:val="left" w:pos="2835"/>
        </w:tabs>
      </w:pPr>
      <w:r>
        <w:t xml:space="preserve">Technical Domain / Task Number </w:t>
      </w:r>
      <w:r>
        <w:tab/>
      </w:r>
      <w:r w:rsidR="00E43E00">
        <w:t xml:space="preserve">              </w:t>
      </w:r>
      <w:r>
        <w:rPr>
          <w:rFonts w:hint="eastAsia"/>
        </w:rPr>
        <w:t>2.1.1</w:t>
      </w:r>
    </w:p>
    <w:p w14:paraId="7A41BA2E" w14:textId="77777777" w:rsidR="00211BF4" w:rsidRDefault="00FA3419">
      <w:pPr>
        <w:pStyle w:val="BodyText"/>
        <w:tabs>
          <w:tab w:val="left" w:pos="2835"/>
        </w:tabs>
        <w:rPr>
          <w:color w:val="FF0000"/>
        </w:rPr>
      </w:pPr>
      <w:r>
        <w:t>Author(s) / Submitter(s)</w:t>
      </w:r>
      <w:r>
        <w:tab/>
      </w:r>
      <w:r>
        <w:tab/>
      </w:r>
      <w:r>
        <w:tab/>
        <w:t>China Maritime Safety Administration</w:t>
      </w:r>
    </w:p>
    <w:p w14:paraId="46905E30" w14:textId="54CF616C" w:rsidR="00211BF4" w:rsidRDefault="00FA3419">
      <w:pPr>
        <w:pStyle w:val="Documentname"/>
        <w:jc w:val="center"/>
        <w:rPr>
          <w:rFonts w:ascii="Times New Roman" w:hAnsi="Times New Roman" w:cs="Arial"/>
          <w:b/>
          <w:bCs/>
          <w:caps w:val="0"/>
          <w:color w:val="0070C0"/>
          <w:kern w:val="28"/>
          <w:sz w:val="32"/>
          <w:szCs w:val="32"/>
          <w:lang w:val="en-US" w:eastAsia="zh-CN"/>
        </w:rPr>
      </w:pPr>
      <w:r>
        <w:rPr>
          <w:rFonts w:ascii="Times New Roman" w:hAnsi="Times New Roman" w:cs="Arial" w:hint="eastAsia"/>
          <w:b/>
          <w:bCs/>
          <w:caps w:val="0"/>
          <w:color w:val="0070C0"/>
          <w:kern w:val="28"/>
          <w:sz w:val="32"/>
          <w:szCs w:val="32"/>
          <w:lang w:val="en-US" w:eastAsia="zh-CN"/>
        </w:rPr>
        <w:t xml:space="preserve">Proposal on </w:t>
      </w:r>
      <w:r w:rsidR="008C09F6">
        <w:rPr>
          <w:rFonts w:ascii="Times New Roman" w:hAnsi="Times New Roman" w:cs="Arial"/>
          <w:b/>
          <w:bCs/>
          <w:caps w:val="0"/>
          <w:color w:val="0070C0"/>
          <w:kern w:val="28"/>
          <w:sz w:val="32"/>
          <w:szCs w:val="32"/>
          <w:lang w:val="en-US" w:eastAsia="zh-CN"/>
        </w:rPr>
        <w:t>R</w:t>
      </w:r>
      <w:r>
        <w:rPr>
          <w:rFonts w:ascii="Times New Roman" w:hAnsi="Times New Roman" w:cs="Arial" w:hint="eastAsia"/>
          <w:b/>
          <w:bCs/>
          <w:caps w:val="0"/>
          <w:color w:val="0070C0"/>
          <w:kern w:val="28"/>
          <w:sz w:val="32"/>
          <w:szCs w:val="32"/>
          <w:lang w:val="en-US" w:eastAsia="zh-CN"/>
        </w:rPr>
        <w:t>evising</w:t>
      </w:r>
      <w:r w:rsidR="003804AB">
        <w:rPr>
          <w:rFonts w:ascii="Times New Roman" w:hAnsi="Times New Roman" w:cs="Arial" w:hint="eastAsia"/>
          <w:b/>
          <w:bCs/>
          <w:caps w:val="0"/>
          <w:color w:val="0070C0"/>
          <w:kern w:val="28"/>
          <w:sz w:val="32"/>
          <w:szCs w:val="32"/>
          <w:lang w:val="en-US" w:eastAsia="zh-CN"/>
        </w:rPr>
        <w:t xml:space="preserve"> </w:t>
      </w:r>
      <w:r>
        <w:rPr>
          <w:rFonts w:ascii="Times New Roman" w:hAnsi="Times New Roman" w:cs="Arial" w:hint="eastAsia"/>
          <w:b/>
          <w:bCs/>
          <w:caps w:val="0"/>
          <w:color w:val="0070C0"/>
          <w:kern w:val="28"/>
          <w:sz w:val="32"/>
          <w:szCs w:val="32"/>
          <w:lang w:val="en-US" w:eastAsia="zh-CN"/>
        </w:rPr>
        <w:t>the G</w:t>
      </w:r>
      <w:r w:rsidR="007A69CC">
        <w:rPr>
          <w:rFonts w:ascii="Times New Roman" w:hAnsi="Times New Roman" w:cs="Arial" w:hint="eastAsia"/>
          <w:b/>
          <w:bCs/>
          <w:caps w:val="0"/>
          <w:color w:val="0070C0"/>
          <w:kern w:val="28"/>
          <w:sz w:val="32"/>
          <w:szCs w:val="32"/>
          <w:lang w:val="en-US" w:eastAsia="zh-CN"/>
        </w:rPr>
        <w:t>uideline</w:t>
      </w:r>
      <w:r w:rsidR="003804AB">
        <w:rPr>
          <w:rFonts w:ascii="Times New Roman" w:hAnsi="Times New Roman" w:cs="Arial" w:hint="eastAsia"/>
          <w:b/>
          <w:bCs/>
          <w:caps w:val="0"/>
          <w:color w:val="0070C0"/>
          <w:kern w:val="28"/>
          <w:sz w:val="32"/>
          <w:szCs w:val="32"/>
          <w:lang w:val="en-US" w:eastAsia="zh-CN"/>
        </w:rPr>
        <w:t>1105</w:t>
      </w:r>
      <w:r>
        <w:rPr>
          <w:rFonts w:ascii="Times New Roman" w:hAnsi="Times New Roman" w:cs="Arial" w:hint="eastAsia"/>
          <w:b/>
          <w:bCs/>
          <w:caps w:val="0"/>
          <w:color w:val="0070C0"/>
          <w:kern w:val="28"/>
          <w:sz w:val="32"/>
          <w:szCs w:val="32"/>
          <w:lang w:val="en-US" w:eastAsia="zh-CN"/>
        </w:rPr>
        <w:t>“</w:t>
      </w:r>
      <w:r>
        <w:rPr>
          <w:rFonts w:ascii="Times New Roman" w:hAnsi="Times New Roman" w:cs="Arial"/>
          <w:b/>
          <w:bCs/>
          <w:caps w:val="0"/>
          <w:color w:val="0070C0"/>
          <w:kern w:val="28"/>
          <w:sz w:val="32"/>
          <w:szCs w:val="32"/>
          <w:lang w:val="en-US" w:eastAsia="zh-CN"/>
        </w:rPr>
        <w:t xml:space="preserve">Shore-side portrayal ensuring </w:t>
      </w:r>
      <w:r w:rsidR="001452DD">
        <w:rPr>
          <w:rFonts w:ascii="Times New Roman" w:hAnsi="Times New Roman" w:cs="Arial"/>
          <w:b/>
          <w:bCs/>
          <w:caps w:val="0"/>
          <w:color w:val="0070C0"/>
          <w:kern w:val="28"/>
          <w:sz w:val="32"/>
          <w:szCs w:val="32"/>
          <w:lang w:val="en-US" w:eastAsia="zh-CN"/>
        </w:rPr>
        <w:t>harmonisation</w:t>
      </w:r>
      <w:r>
        <w:rPr>
          <w:rFonts w:ascii="Times New Roman" w:hAnsi="Times New Roman" w:cs="Arial"/>
          <w:b/>
          <w:bCs/>
          <w:caps w:val="0"/>
          <w:color w:val="0070C0"/>
          <w:kern w:val="28"/>
          <w:sz w:val="32"/>
          <w:szCs w:val="32"/>
          <w:lang w:val="en-US" w:eastAsia="zh-CN"/>
        </w:rPr>
        <w:t xml:space="preserve"> with e-Navigation related information</w:t>
      </w:r>
      <w:r>
        <w:rPr>
          <w:rFonts w:ascii="Times New Roman" w:hAnsi="Times New Roman" w:cs="Arial" w:hint="eastAsia"/>
          <w:b/>
          <w:bCs/>
          <w:caps w:val="0"/>
          <w:color w:val="0070C0"/>
          <w:kern w:val="28"/>
          <w:sz w:val="32"/>
          <w:szCs w:val="32"/>
          <w:lang w:val="en-US" w:eastAsia="zh-CN"/>
        </w:rPr>
        <w:t>”</w:t>
      </w:r>
    </w:p>
    <w:p w14:paraId="2B7A2B6F" w14:textId="576E0507" w:rsidR="008B6425" w:rsidRDefault="008B6425" w:rsidP="008B6425">
      <w:pPr>
        <w:adjustRightInd w:val="0"/>
        <w:snapToGrid w:val="0"/>
        <w:spacing w:before="120" w:after="120" w:line="400" w:lineRule="exact"/>
        <w:outlineLvl w:val="1"/>
        <w:rPr>
          <w:rFonts w:cs="Calibri"/>
          <w:b/>
          <w:color w:val="0070C0"/>
          <w:sz w:val="24"/>
          <w:lang w:eastAsia="zh-CN"/>
        </w:rPr>
      </w:pPr>
      <w:r>
        <w:rPr>
          <w:rFonts w:cs="Calibri" w:hint="eastAsia"/>
          <w:b/>
          <w:color w:val="0070C0"/>
          <w:sz w:val="24"/>
        </w:rPr>
        <w:t xml:space="preserve">1 </w:t>
      </w:r>
      <w:r w:rsidR="003E07C8">
        <w:rPr>
          <w:rFonts w:cs="Calibri"/>
          <w:b/>
          <w:color w:val="0070C0"/>
          <w:sz w:val="24"/>
        </w:rPr>
        <w:tab/>
      </w:r>
      <w:r>
        <w:rPr>
          <w:rFonts w:cs="Calibri" w:hint="eastAsia"/>
          <w:b/>
          <w:color w:val="0070C0"/>
          <w:sz w:val="24"/>
          <w:lang w:eastAsia="zh-CN"/>
        </w:rPr>
        <w:t>SUMMARY</w:t>
      </w:r>
    </w:p>
    <w:p w14:paraId="08E10C8E" w14:textId="316AB980" w:rsidR="008B6425" w:rsidRPr="001452DD" w:rsidRDefault="008B6425" w:rsidP="001452DD">
      <w:pPr>
        <w:pStyle w:val="BodyText"/>
        <w:jc w:val="both"/>
      </w:pPr>
      <w:r w:rsidRPr="001452DD">
        <w:t xml:space="preserve">Considering </w:t>
      </w:r>
      <w:r w:rsidRPr="001452DD">
        <w:rPr>
          <w:rFonts w:hint="eastAsia"/>
        </w:rPr>
        <w:t>t</w:t>
      </w:r>
      <w:r w:rsidRPr="001452DD">
        <w:t xml:space="preserve">he 2018-2022 Work Plan of the IALA VTS Committee puts forward the task of </w:t>
      </w:r>
      <w:r w:rsidRPr="001452DD">
        <w:rPr>
          <w:rFonts w:hint="eastAsia"/>
        </w:rPr>
        <w:t xml:space="preserve">revising </w:t>
      </w:r>
      <w:r w:rsidRPr="001452DD">
        <w:t>"</w:t>
      </w:r>
      <w:r w:rsidRPr="001452DD">
        <w:rPr>
          <w:rFonts w:hint="eastAsia"/>
        </w:rPr>
        <w:t>G1105</w:t>
      </w:r>
      <w:r w:rsidRPr="001452DD">
        <w:t xml:space="preserve"> Shore-side portrayal ensuring harmonisation with e-Navigation related information”, and </w:t>
      </w:r>
      <w:r w:rsidRPr="001452DD">
        <w:rPr>
          <w:rFonts w:hint="eastAsia"/>
        </w:rPr>
        <w:t xml:space="preserve">Task2.1.1 </w:t>
      </w:r>
      <w:r w:rsidRPr="001452DD">
        <w:t xml:space="preserve">team only suggested a review of the </w:t>
      </w:r>
      <w:r w:rsidRPr="001452DD">
        <w:rPr>
          <w:rFonts w:hint="eastAsia"/>
        </w:rPr>
        <w:t>references</w:t>
      </w:r>
      <w:r w:rsidRPr="001452DD">
        <w:t xml:space="preserve"> involved in the </w:t>
      </w:r>
      <w:r w:rsidRPr="001452DD">
        <w:rPr>
          <w:rFonts w:hint="eastAsia"/>
        </w:rPr>
        <w:t>G</w:t>
      </w:r>
      <w:r w:rsidRPr="001452DD">
        <w:t>uide</w:t>
      </w:r>
      <w:r w:rsidRPr="001452DD">
        <w:rPr>
          <w:rFonts w:hint="eastAsia"/>
        </w:rPr>
        <w:t>line</w:t>
      </w:r>
      <w:r w:rsidRPr="001452DD">
        <w:t xml:space="preserve"> and did not form a complete version of the revised </w:t>
      </w:r>
      <w:r w:rsidRPr="001452DD">
        <w:rPr>
          <w:rFonts w:hint="eastAsia"/>
        </w:rPr>
        <w:t>G</w:t>
      </w:r>
      <w:r w:rsidRPr="001452DD">
        <w:t>uide</w:t>
      </w:r>
      <w:r w:rsidRPr="001452DD">
        <w:rPr>
          <w:rFonts w:hint="eastAsia"/>
        </w:rPr>
        <w:t>line on</w:t>
      </w:r>
      <w:r w:rsidRPr="001452DD">
        <w:t xml:space="preserve"> the VTS49</w:t>
      </w:r>
      <w:r w:rsidRPr="001452DD">
        <w:rPr>
          <w:rFonts w:hint="eastAsia"/>
        </w:rPr>
        <w:t xml:space="preserve"> meeting</w:t>
      </w:r>
      <w:r w:rsidRPr="001452DD">
        <w:t>.</w:t>
      </w:r>
    </w:p>
    <w:p w14:paraId="3CAB6526" w14:textId="77777777" w:rsidR="008B6425" w:rsidRPr="001452DD" w:rsidRDefault="008B6425" w:rsidP="001452DD">
      <w:pPr>
        <w:pStyle w:val="BodyText"/>
        <w:jc w:val="both"/>
      </w:pPr>
      <w:r w:rsidRPr="001452DD">
        <w:t xml:space="preserve">The proposal refers to a number of documents and standards from different </w:t>
      </w:r>
      <w:r w:rsidRPr="001452DD">
        <w:rPr>
          <w:rFonts w:hint="eastAsia"/>
        </w:rPr>
        <w:t>O</w:t>
      </w:r>
      <w:r w:rsidRPr="001452DD">
        <w:t>rganizations. Through revisions, the relevant standards covered by the Guide</w:t>
      </w:r>
      <w:r w:rsidRPr="001452DD">
        <w:rPr>
          <w:rFonts w:hint="eastAsia"/>
        </w:rPr>
        <w:t>line</w:t>
      </w:r>
      <w:r w:rsidRPr="001452DD">
        <w:t xml:space="preserve"> are updated and the structure is improved.</w:t>
      </w:r>
    </w:p>
    <w:p w14:paraId="16543A2D" w14:textId="7EC28687" w:rsidR="008B6425" w:rsidRDefault="008B6425" w:rsidP="008B6425">
      <w:pPr>
        <w:adjustRightInd w:val="0"/>
        <w:snapToGrid w:val="0"/>
        <w:spacing w:before="120" w:after="120" w:line="400" w:lineRule="exact"/>
        <w:outlineLvl w:val="1"/>
        <w:rPr>
          <w:rFonts w:cs="Calibri"/>
          <w:b/>
          <w:color w:val="0070C0"/>
          <w:sz w:val="24"/>
          <w:lang w:eastAsia="zh-CN"/>
        </w:rPr>
      </w:pPr>
      <w:r>
        <w:rPr>
          <w:rFonts w:cs="Calibri" w:hint="eastAsia"/>
          <w:b/>
          <w:color w:val="0070C0"/>
          <w:sz w:val="24"/>
          <w:lang w:eastAsia="zh-CN"/>
        </w:rPr>
        <w:t>2</w:t>
      </w:r>
      <w:r w:rsidR="003E07C8">
        <w:rPr>
          <w:rFonts w:cs="Calibri"/>
          <w:b/>
          <w:color w:val="0070C0"/>
          <w:sz w:val="24"/>
        </w:rPr>
        <w:tab/>
      </w:r>
      <w:r>
        <w:rPr>
          <w:rFonts w:cs="Calibri" w:hint="eastAsia"/>
          <w:b/>
          <w:color w:val="0070C0"/>
          <w:sz w:val="24"/>
        </w:rPr>
        <w:t>P</w:t>
      </w:r>
      <w:r>
        <w:rPr>
          <w:rFonts w:cs="Calibri"/>
          <w:b/>
          <w:color w:val="0070C0"/>
          <w:sz w:val="24"/>
          <w:lang w:eastAsia="zh-CN"/>
        </w:rPr>
        <w:t>URPOSE OF THE DOCUMENT</w:t>
      </w:r>
    </w:p>
    <w:p w14:paraId="38487BE2" w14:textId="56D55FF7" w:rsidR="00DA0DD2" w:rsidRPr="001452DD" w:rsidRDefault="001452DD" w:rsidP="001452DD">
      <w:pPr>
        <w:pStyle w:val="BodyText"/>
        <w:jc w:val="both"/>
      </w:pPr>
      <w:r w:rsidRPr="001452DD">
        <w:t>Th</w:t>
      </w:r>
      <w:r w:rsidR="008B6425" w:rsidRPr="001452DD">
        <w:t xml:space="preserve">e purpose of this document is to provide </w:t>
      </w:r>
      <w:r>
        <w:t>a</w:t>
      </w:r>
      <w:r w:rsidR="008B6425" w:rsidRPr="001452DD">
        <w:rPr>
          <w:rFonts w:hint="eastAsia"/>
        </w:rPr>
        <w:t xml:space="preserve"> new draft version </w:t>
      </w:r>
      <w:r>
        <w:t xml:space="preserve">of </w:t>
      </w:r>
      <w:r w:rsidR="008B6425" w:rsidRPr="001452DD">
        <w:rPr>
          <w:rFonts w:hint="eastAsia"/>
        </w:rPr>
        <w:t xml:space="preserve">G1105 according </w:t>
      </w:r>
      <w:r>
        <w:t xml:space="preserve">to </w:t>
      </w:r>
      <w:r w:rsidR="008B6425" w:rsidRPr="001452DD">
        <w:rPr>
          <w:rFonts w:hint="eastAsia"/>
        </w:rPr>
        <w:t xml:space="preserve">the meeting records of VTS49 </w:t>
      </w:r>
      <w:r w:rsidR="008B6425" w:rsidRPr="001452DD">
        <w:t>for</w:t>
      </w:r>
      <w:r w:rsidR="008B6425" w:rsidRPr="001452DD">
        <w:rPr>
          <w:rFonts w:hint="eastAsia"/>
        </w:rPr>
        <w:t xml:space="preserve"> further discussion on VTS50.</w:t>
      </w:r>
    </w:p>
    <w:p w14:paraId="4FC55508" w14:textId="533DEA74" w:rsidR="00211BF4" w:rsidRDefault="008B6425">
      <w:pPr>
        <w:adjustRightInd w:val="0"/>
        <w:snapToGrid w:val="0"/>
        <w:spacing w:before="120" w:after="120" w:line="400" w:lineRule="exact"/>
        <w:outlineLvl w:val="1"/>
        <w:rPr>
          <w:rFonts w:cs="Calibri"/>
          <w:b/>
          <w:color w:val="0070C0"/>
          <w:sz w:val="24"/>
          <w:lang w:eastAsia="zh-CN"/>
        </w:rPr>
      </w:pPr>
      <w:r>
        <w:rPr>
          <w:rFonts w:cs="Calibri" w:hint="eastAsia"/>
          <w:b/>
          <w:color w:val="0070C0"/>
          <w:sz w:val="24"/>
          <w:lang w:eastAsia="zh-CN"/>
        </w:rPr>
        <w:t>3</w:t>
      </w:r>
      <w:r w:rsidR="003E07C8">
        <w:rPr>
          <w:rFonts w:cs="Calibri"/>
          <w:b/>
          <w:color w:val="0070C0"/>
          <w:sz w:val="24"/>
        </w:rPr>
        <w:tab/>
      </w:r>
      <w:r w:rsidR="00A06D7D">
        <w:rPr>
          <w:rFonts w:cs="Calibri" w:hint="eastAsia"/>
          <w:b/>
          <w:color w:val="0070C0"/>
          <w:sz w:val="24"/>
          <w:lang w:eastAsia="zh-CN"/>
        </w:rPr>
        <w:t>DISCUSSION</w:t>
      </w:r>
    </w:p>
    <w:p w14:paraId="605BFC21" w14:textId="2C4BB6F2" w:rsidR="00926A08" w:rsidRPr="001452DD" w:rsidRDefault="00926A08" w:rsidP="001452DD">
      <w:pPr>
        <w:pStyle w:val="BodyText"/>
        <w:jc w:val="both"/>
      </w:pPr>
      <w:r w:rsidRPr="001452DD">
        <w:t xml:space="preserve">In order to submit the updated draft of G1105, China </w:t>
      </w:r>
      <w:r w:rsidR="003E07C8">
        <w:t xml:space="preserve">focused on </w:t>
      </w:r>
      <w:r w:rsidRPr="001452DD">
        <w:t>the following work:</w:t>
      </w:r>
    </w:p>
    <w:p w14:paraId="43E4713A" w14:textId="413AFB33" w:rsidR="00926A08" w:rsidRPr="001452DD" w:rsidRDefault="00926A08" w:rsidP="001452DD">
      <w:pPr>
        <w:pStyle w:val="BodyText"/>
        <w:numPr>
          <w:ilvl w:val="0"/>
          <w:numId w:val="35"/>
        </w:numPr>
        <w:jc w:val="both"/>
      </w:pPr>
      <w:r w:rsidRPr="001452DD">
        <w:t>Restructuring - Parts 4, 6 and 7 of the Guideline have been struct</w:t>
      </w:r>
      <w:r w:rsidR="0086601B" w:rsidRPr="001452DD">
        <w:t xml:space="preserve">ured and sequenced to make the </w:t>
      </w:r>
      <w:r w:rsidR="009272F6" w:rsidRPr="001452DD">
        <w:rPr>
          <w:rFonts w:hint="eastAsia"/>
        </w:rPr>
        <w:t>G</w:t>
      </w:r>
      <w:r w:rsidRPr="001452DD">
        <w:t>uide</w:t>
      </w:r>
      <w:r w:rsidR="009272F6" w:rsidRPr="001452DD">
        <w:rPr>
          <w:rFonts w:hint="eastAsia"/>
        </w:rPr>
        <w:t>line</w:t>
      </w:r>
      <w:r w:rsidRPr="001452DD">
        <w:t xml:space="preserve"> </w:t>
      </w:r>
      <w:r w:rsidR="003E07C8" w:rsidRPr="001452DD">
        <w:t>more concise and clearer</w:t>
      </w:r>
      <w:r w:rsidRPr="001452DD">
        <w:t>.</w:t>
      </w:r>
    </w:p>
    <w:p w14:paraId="2DD8A5D9" w14:textId="38B3A02F" w:rsidR="00926A08" w:rsidRPr="001452DD" w:rsidRDefault="001452DD" w:rsidP="001452DD">
      <w:pPr>
        <w:pStyle w:val="BodyText"/>
        <w:numPr>
          <w:ilvl w:val="0"/>
          <w:numId w:val="35"/>
        </w:numPr>
        <w:jc w:val="both"/>
      </w:pPr>
      <w:r>
        <w:t>Revising</w:t>
      </w:r>
      <w:r w:rsidR="00926A08" w:rsidRPr="001452DD">
        <w:t xml:space="preserve"> the content -</w:t>
      </w:r>
      <w:r w:rsidR="009272F6" w:rsidRPr="001452DD">
        <w:rPr>
          <w:rFonts w:hint="eastAsia"/>
        </w:rPr>
        <w:t>P</w:t>
      </w:r>
      <w:r w:rsidR="00926A08" w:rsidRPr="001452DD">
        <w:t xml:space="preserve">art </w:t>
      </w:r>
      <w:r w:rsidR="009272F6" w:rsidRPr="001452DD">
        <w:rPr>
          <w:rFonts w:hint="eastAsia"/>
        </w:rPr>
        <w:t xml:space="preserve">5 </w:t>
      </w:r>
      <w:r w:rsidR="0086601B" w:rsidRPr="001452DD">
        <w:t xml:space="preserve">of the </w:t>
      </w:r>
      <w:r w:rsidR="009272F6" w:rsidRPr="001452DD">
        <w:rPr>
          <w:rFonts w:hint="eastAsia"/>
        </w:rPr>
        <w:t>G</w:t>
      </w:r>
      <w:r w:rsidR="00926A08" w:rsidRPr="001452DD">
        <w:t>uide</w:t>
      </w:r>
      <w:r w:rsidR="009272F6" w:rsidRPr="001452DD">
        <w:rPr>
          <w:rFonts w:hint="eastAsia"/>
        </w:rPr>
        <w:t>line</w:t>
      </w:r>
      <w:r w:rsidR="00926A08" w:rsidRPr="001452DD">
        <w:t xml:space="preserve"> was deleted, and the text of the </w:t>
      </w:r>
      <w:r w:rsidR="009272F6" w:rsidRPr="001452DD">
        <w:rPr>
          <w:rFonts w:hint="eastAsia"/>
        </w:rPr>
        <w:t>Guideline</w:t>
      </w:r>
      <w:r w:rsidR="00926A08" w:rsidRPr="001452DD">
        <w:t xml:space="preserve"> was supplemented and updated in 8 places, and the old wording was deleted in 4 places.</w:t>
      </w:r>
    </w:p>
    <w:p w14:paraId="6B5F3F42" w14:textId="7E72C7B5" w:rsidR="00926A08" w:rsidRPr="001452DD" w:rsidRDefault="00926A08" w:rsidP="001452DD">
      <w:pPr>
        <w:pStyle w:val="BodyText"/>
        <w:numPr>
          <w:ilvl w:val="0"/>
          <w:numId w:val="35"/>
        </w:numPr>
        <w:jc w:val="both"/>
      </w:pPr>
      <w:r w:rsidRPr="001452DD">
        <w:t xml:space="preserve">Update of references - 32 references </w:t>
      </w:r>
      <w:r w:rsidR="0086601B" w:rsidRPr="001452DD">
        <w:t xml:space="preserve">involving </w:t>
      </w:r>
      <w:r w:rsidR="009272F6" w:rsidRPr="001452DD">
        <w:rPr>
          <w:rFonts w:hint="eastAsia"/>
        </w:rPr>
        <w:t>O</w:t>
      </w:r>
      <w:r w:rsidRPr="001452DD">
        <w:t>rganizations such as IMO\IALA\IEC\IHO were revised completely, 23 of which were updated (including 4 recommended by the VTS49 meeting).</w:t>
      </w:r>
      <w:r w:rsidR="001452DD">
        <w:t xml:space="preserve"> </w:t>
      </w:r>
      <w:r w:rsidR="009272F6" w:rsidRPr="001452DD">
        <w:rPr>
          <w:rFonts w:hint="eastAsia"/>
        </w:rPr>
        <w:t>S</w:t>
      </w:r>
      <w:r w:rsidR="009272F6" w:rsidRPr="001452DD">
        <w:t>ignificant</w:t>
      </w:r>
      <w:r w:rsidR="009272F6" w:rsidRPr="001452DD">
        <w:rPr>
          <w:rFonts w:hint="eastAsia"/>
        </w:rPr>
        <w:t>ly, o</w:t>
      </w:r>
      <w:r w:rsidRPr="001452DD">
        <w:t>ne list of referenced documents are attached at the end of revised Guideline for use in future updates.</w:t>
      </w:r>
    </w:p>
    <w:p w14:paraId="400AC77B" w14:textId="140F3971" w:rsidR="00926A08" w:rsidRPr="001452DD" w:rsidRDefault="00926A08" w:rsidP="001452DD">
      <w:pPr>
        <w:pStyle w:val="BodyText"/>
        <w:jc w:val="both"/>
      </w:pPr>
      <w:r w:rsidRPr="001452DD">
        <w:t>Through modification, a basically complete update draft of G1105 (see the Appendix for details) is formed for further discussion at the VTS50 meeting.</w:t>
      </w:r>
      <w:r w:rsidR="003E07C8">
        <w:t xml:space="preserve"> </w:t>
      </w:r>
      <w:r w:rsidR="0001426F">
        <w:t>S</w:t>
      </w:r>
      <w:r w:rsidR="003E07C8">
        <w:t>ome parts of modification are highlighted in the Appendix.</w:t>
      </w:r>
    </w:p>
    <w:p w14:paraId="789380F0" w14:textId="7E2A1E53" w:rsidR="00211BF4" w:rsidRDefault="00FA3419">
      <w:pPr>
        <w:adjustRightInd w:val="0"/>
        <w:snapToGrid w:val="0"/>
        <w:spacing w:before="120" w:after="120" w:line="400" w:lineRule="exact"/>
        <w:outlineLvl w:val="1"/>
        <w:rPr>
          <w:rFonts w:cs="Calibri"/>
          <w:b/>
          <w:color w:val="0070C0"/>
          <w:sz w:val="24"/>
        </w:rPr>
      </w:pPr>
      <w:r>
        <w:rPr>
          <w:rFonts w:cs="Calibri" w:hint="eastAsia"/>
          <w:b/>
          <w:color w:val="0070C0"/>
          <w:sz w:val="24"/>
        </w:rPr>
        <w:t>4</w:t>
      </w:r>
      <w:r w:rsidR="003E07C8">
        <w:rPr>
          <w:rFonts w:cs="Calibri"/>
          <w:b/>
          <w:color w:val="0070C0"/>
          <w:sz w:val="24"/>
        </w:rPr>
        <w:tab/>
      </w:r>
      <w:r w:rsidR="00A06D7D">
        <w:rPr>
          <w:rFonts w:cs="Calibri"/>
          <w:b/>
          <w:color w:val="0070C0"/>
          <w:sz w:val="24"/>
        </w:rPr>
        <w:t>ACTION REQUIRED BY THE COMMITTEE</w:t>
      </w:r>
    </w:p>
    <w:p w14:paraId="4DC66D6D" w14:textId="22606AA2" w:rsidR="00211BF4" w:rsidRPr="001452DD" w:rsidRDefault="00FA3419" w:rsidP="001452DD">
      <w:pPr>
        <w:pStyle w:val="BodyText"/>
        <w:jc w:val="both"/>
      </w:pPr>
      <w:r w:rsidRPr="001452DD">
        <w:t xml:space="preserve">The Committee is requested to consider the </w:t>
      </w:r>
      <w:r w:rsidRPr="001452DD">
        <w:rPr>
          <w:rFonts w:hint="eastAsia"/>
        </w:rPr>
        <w:t>Appendix</w:t>
      </w:r>
      <w:r w:rsidR="001452DD">
        <w:t xml:space="preserve"> </w:t>
      </w:r>
      <w:r w:rsidRPr="001452DD">
        <w:rPr>
          <w:rFonts w:hint="eastAsia"/>
        </w:rPr>
        <w:t>which is the G1105 revised draft.</w:t>
      </w:r>
    </w:p>
    <w:p w14:paraId="5060BA59" w14:textId="77777777" w:rsidR="00211BF4" w:rsidRDefault="00211BF4">
      <w:pPr>
        <w:spacing w:after="200" w:line="276" w:lineRule="auto"/>
        <w:rPr>
          <w:rFonts w:cs="Calibri"/>
          <w:b/>
          <w:color w:val="0070C0"/>
          <w:sz w:val="24"/>
          <w:lang w:eastAsia="zh-CN"/>
        </w:rPr>
      </w:pPr>
    </w:p>
    <w:p w14:paraId="29D9DAAD" w14:textId="77777777" w:rsidR="005C5914" w:rsidRDefault="005C5914">
      <w:pPr>
        <w:spacing w:after="200" w:line="276" w:lineRule="auto"/>
        <w:rPr>
          <w:rFonts w:cs="Calibri"/>
          <w:b/>
          <w:color w:val="0070C0"/>
          <w:sz w:val="24"/>
          <w:lang w:eastAsia="zh-CN"/>
        </w:rPr>
      </w:pPr>
    </w:p>
    <w:p w14:paraId="25A6D95E" w14:textId="77777777" w:rsidR="005C5914" w:rsidRDefault="005C5914">
      <w:pPr>
        <w:spacing w:after="200" w:line="276" w:lineRule="auto"/>
        <w:rPr>
          <w:rFonts w:cs="Calibri"/>
          <w:b/>
          <w:color w:val="0070C0"/>
          <w:sz w:val="24"/>
          <w:lang w:eastAsia="zh-CN"/>
        </w:rPr>
      </w:pPr>
    </w:p>
    <w:p w14:paraId="0CEDBFAC" w14:textId="77777777" w:rsidR="005C5914" w:rsidRDefault="005C5914">
      <w:pPr>
        <w:spacing w:after="200" w:line="276" w:lineRule="auto"/>
        <w:rPr>
          <w:rFonts w:cs="Calibri"/>
          <w:b/>
          <w:color w:val="0070C0"/>
          <w:sz w:val="24"/>
          <w:lang w:eastAsia="zh-CN"/>
        </w:rPr>
      </w:pPr>
    </w:p>
    <w:p w14:paraId="17DED8C4" w14:textId="77777777" w:rsidR="005C5914" w:rsidRDefault="005C5914">
      <w:pPr>
        <w:spacing w:after="200" w:line="276" w:lineRule="auto"/>
        <w:rPr>
          <w:rFonts w:cs="Calibri"/>
          <w:b/>
          <w:color w:val="0070C0"/>
          <w:sz w:val="24"/>
          <w:lang w:eastAsia="zh-CN"/>
        </w:rPr>
      </w:pPr>
    </w:p>
    <w:p w14:paraId="5B2EA248" w14:textId="77777777" w:rsidR="005C5914" w:rsidRDefault="005C5914">
      <w:pPr>
        <w:spacing w:after="200" w:line="276" w:lineRule="auto"/>
        <w:rPr>
          <w:rFonts w:cs="Calibri"/>
          <w:b/>
          <w:color w:val="0070C0"/>
          <w:sz w:val="24"/>
          <w:lang w:eastAsia="zh-CN"/>
        </w:rPr>
      </w:pPr>
    </w:p>
    <w:p w14:paraId="27147E26" w14:textId="77777777" w:rsidR="005C5914" w:rsidRDefault="005C5914">
      <w:pPr>
        <w:spacing w:after="200" w:line="276" w:lineRule="auto"/>
        <w:rPr>
          <w:rFonts w:cs="Calibri"/>
          <w:b/>
          <w:color w:val="0070C0"/>
          <w:sz w:val="24"/>
          <w:lang w:eastAsia="zh-CN"/>
        </w:rPr>
      </w:pPr>
    </w:p>
    <w:p w14:paraId="5838310C" w14:textId="77777777" w:rsidR="005C5914" w:rsidRDefault="005C5914">
      <w:pPr>
        <w:spacing w:after="200" w:line="276" w:lineRule="auto"/>
        <w:rPr>
          <w:rFonts w:cs="Calibri"/>
          <w:b/>
          <w:color w:val="0070C0"/>
          <w:sz w:val="24"/>
          <w:lang w:eastAsia="zh-CN"/>
        </w:rPr>
      </w:pPr>
    </w:p>
    <w:p w14:paraId="7EBE90DE" w14:textId="77777777" w:rsidR="005C5914" w:rsidRDefault="005C5914">
      <w:pPr>
        <w:spacing w:after="200" w:line="276" w:lineRule="auto"/>
        <w:rPr>
          <w:rFonts w:cs="Calibri"/>
          <w:b/>
          <w:color w:val="0070C0"/>
          <w:sz w:val="24"/>
          <w:lang w:eastAsia="zh-CN"/>
        </w:rPr>
      </w:pPr>
    </w:p>
    <w:p w14:paraId="6FC889FC" w14:textId="77777777" w:rsidR="005C5914" w:rsidRDefault="005C5914">
      <w:pPr>
        <w:spacing w:after="200" w:line="276" w:lineRule="auto"/>
        <w:rPr>
          <w:rFonts w:cs="Calibri"/>
          <w:b/>
          <w:color w:val="0070C0"/>
          <w:sz w:val="24"/>
          <w:lang w:eastAsia="zh-CN"/>
        </w:rPr>
      </w:pPr>
    </w:p>
    <w:p w14:paraId="7B6273C4" w14:textId="77777777" w:rsidR="005C5914" w:rsidRDefault="005C5914">
      <w:pPr>
        <w:spacing w:after="200" w:line="276" w:lineRule="auto"/>
        <w:rPr>
          <w:rFonts w:cs="Calibri"/>
          <w:b/>
          <w:color w:val="0070C0"/>
          <w:sz w:val="24"/>
          <w:lang w:eastAsia="zh-CN"/>
        </w:rPr>
      </w:pPr>
    </w:p>
    <w:p w14:paraId="0B0023B6" w14:textId="77777777" w:rsidR="005C5914" w:rsidRDefault="005C5914">
      <w:pPr>
        <w:spacing w:after="200" w:line="276" w:lineRule="auto"/>
        <w:rPr>
          <w:rFonts w:cs="Calibri"/>
          <w:b/>
          <w:color w:val="0070C0"/>
          <w:sz w:val="24"/>
          <w:lang w:eastAsia="zh-CN"/>
        </w:rPr>
      </w:pPr>
    </w:p>
    <w:p w14:paraId="1F66BA30" w14:textId="77777777" w:rsidR="005C5914" w:rsidRDefault="005C5914">
      <w:pPr>
        <w:spacing w:after="200" w:line="276" w:lineRule="auto"/>
        <w:rPr>
          <w:rFonts w:cs="Calibri"/>
          <w:b/>
          <w:color w:val="0070C0"/>
          <w:sz w:val="24"/>
          <w:lang w:eastAsia="zh-CN"/>
        </w:rPr>
      </w:pPr>
    </w:p>
    <w:p w14:paraId="43017856" w14:textId="77777777" w:rsidR="00211BF4" w:rsidRDefault="00211BF4">
      <w:pPr>
        <w:spacing w:after="200" w:line="276" w:lineRule="auto"/>
        <w:rPr>
          <w:lang w:eastAsia="zh-CN"/>
        </w:rPr>
      </w:pPr>
    </w:p>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211BF4" w14:paraId="00958887" w14:textId="77777777" w:rsidTr="00211BF4">
        <w:trPr>
          <w:trHeight w:hRule="exact" w:val="2948"/>
        </w:trPr>
        <w:tc>
          <w:tcPr>
            <w:tcW w:w="11186" w:type="dxa"/>
            <w:vAlign w:val="center"/>
          </w:tcPr>
          <w:p w14:paraId="2A725E39" w14:textId="77777777" w:rsidR="00211BF4" w:rsidRPr="00211BF4" w:rsidRDefault="00926A08">
            <w:pPr>
              <w:pStyle w:val="Documenttype"/>
              <w:rPr>
                <w:color w:val="009FE3" w:themeColor="accent2"/>
                <w:sz w:val="28"/>
                <w:szCs w:val="28"/>
              </w:rPr>
            </w:pPr>
            <w:r w:rsidRPr="00926A08">
              <w:rPr>
                <w:color w:val="009FE3" w:themeColor="accent2"/>
                <w:sz w:val="28"/>
                <w:szCs w:val="28"/>
                <w:lang w:eastAsia="zh-CN"/>
              </w:rPr>
              <w:t>APPENDIX</w:t>
            </w:r>
          </w:p>
        </w:tc>
      </w:tr>
    </w:tbl>
    <w:p w14:paraId="03A35207" w14:textId="77777777" w:rsidR="00211BF4" w:rsidRDefault="00FA3419">
      <w:pPr>
        <w:pStyle w:val="Documentnumber"/>
      </w:pPr>
      <w:r>
        <w:rPr>
          <w:rFonts w:hint="eastAsia"/>
          <w:lang w:eastAsia="zh-CN"/>
        </w:rPr>
        <w:t>G</w:t>
      </w:r>
      <w:r>
        <w:t>1105</w:t>
      </w:r>
    </w:p>
    <w:p w14:paraId="2B8E85C0" w14:textId="77777777" w:rsidR="00211BF4" w:rsidRDefault="00211BF4"/>
    <w:p w14:paraId="15ADE65C" w14:textId="77777777" w:rsidR="00211BF4" w:rsidRDefault="00FA3419">
      <w:pPr>
        <w:pStyle w:val="Documentname"/>
        <w:jc w:val="center"/>
        <w:rPr>
          <w:bCs/>
        </w:rPr>
      </w:pPr>
      <w:r>
        <w:rPr>
          <w:bCs/>
        </w:rPr>
        <w:t xml:space="preserve">Shore-side portrayal ensuring harmonisation with </w:t>
      </w:r>
      <w:r>
        <w:rPr>
          <w:bCs/>
          <w:caps w:val="0"/>
        </w:rPr>
        <w:t>e</w:t>
      </w:r>
      <w:r>
        <w:rPr>
          <w:bCs/>
        </w:rPr>
        <w:t>-Navigation related information</w:t>
      </w:r>
    </w:p>
    <w:p w14:paraId="4B6B162D" w14:textId="77777777" w:rsidR="00211BF4" w:rsidRDefault="00211BF4">
      <w:pPr>
        <w:rPr>
          <w:lang w:eastAsia="zh-CN"/>
        </w:rPr>
      </w:pPr>
    </w:p>
    <w:p w14:paraId="663E87C3" w14:textId="77777777" w:rsidR="00211BF4" w:rsidRDefault="00211BF4">
      <w:pPr>
        <w:rPr>
          <w:lang w:eastAsia="zh-CN"/>
        </w:rPr>
      </w:pPr>
    </w:p>
    <w:p w14:paraId="07EB2A0C" w14:textId="77777777" w:rsidR="00211BF4" w:rsidRDefault="00211BF4">
      <w:pPr>
        <w:rPr>
          <w:lang w:eastAsia="zh-CN"/>
        </w:rPr>
      </w:pPr>
    </w:p>
    <w:p w14:paraId="63B8B88B" w14:textId="77777777" w:rsidR="00211BF4" w:rsidRDefault="00211BF4">
      <w:pPr>
        <w:rPr>
          <w:lang w:eastAsia="zh-CN"/>
        </w:rPr>
      </w:pPr>
    </w:p>
    <w:p w14:paraId="408C9073" w14:textId="77777777" w:rsidR="00211BF4" w:rsidRDefault="00211BF4">
      <w:pPr>
        <w:rPr>
          <w:lang w:eastAsia="zh-CN"/>
        </w:rPr>
      </w:pPr>
    </w:p>
    <w:p w14:paraId="6B8E7174" w14:textId="77777777" w:rsidR="00211BF4" w:rsidRDefault="00211BF4">
      <w:pPr>
        <w:rPr>
          <w:lang w:eastAsia="zh-CN"/>
        </w:rPr>
      </w:pPr>
    </w:p>
    <w:p w14:paraId="52A35BA3" w14:textId="77777777" w:rsidR="00211BF4" w:rsidRDefault="00211BF4">
      <w:pPr>
        <w:rPr>
          <w:lang w:eastAsia="zh-CN"/>
        </w:rPr>
      </w:pPr>
    </w:p>
    <w:p w14:paraId="5FFF56A7" w14:textId="77777777" w:rsidR="00211BF4" w:rsidRDefault="00211BF4">
      <w:pPr>
        <w:rPr>
          <w:lang w:eastAsia="zh-CN"/>
        </w:rPr>
      </w:pPr>
    </w:p>
    <w:p w14:paraId="61AC27B9" w14:textId="77777777" w:rsidR="00211BF4" w:rsidRDefault="00211BF4">
      <w:pPr>
        <w:rPr>
          <w:lang w:eastAsia="zh-CN"/>
        </w:rPr>
      </w:pPr>
    </w:p>
    <w:p w14:paraId="247CC2FE" w14:textId="77777777" w:rsidR="00211BF4" w:rsidRDefault="00211BF4">
      <w:pPr>
        <w:rPr>
          <w:lang w:eastAsia="zh-CN"/>
        </w:rPr>
      </w:pPr>
    </w:p>
    <w:p w14:paraId="61515B7E" w14:textId="77777777" w:rsidR="00211BF4" w:rsidRDefault="00211BF4">
      <w:pPr>
        <w:rPr>
          <w:lang w:eastAsia="zh-CN"/>
        </w:rPr>
      </w:pPr>
    </w:p>
    <w:p w14:paraId="092FED15" w14:textId="77777777" w:rsidR="00211BF4" w:rsidRDefault="00211BF4">
      <w:pPr>
        <w:rPr>
          <w:lang w:eastAsia="zh-CN"/>
        </w:rPr>
      </w:pPr>
    </w:p>
    <w:p w14:paraId="0EA6FF38" w14:textId="77777777" w:rsidR="00211BF4" w:rsidRDefault="00211BF4">
      <w:pPr>
        <w:rPr>
          <w:lang w:eastAsia="zh-CN"/>
        </w:rPr>
      </w:pPr>
    </w:p>
    <w:p w14:paraId="3799D0D9" w14:textId="77777777" w:rsidR="00211BF4" w:rsidRDefault="00211BF4">
      <w:pPr>
        <w:rPr>
          <w:lang w:eastAsia="zh-CN"/>
        </w:rPr>
      </w:pPr>
    </w:p>
    <w:p w14:paraId="22EDF5F1" w14:textId="77777777" w:rsidR="00211BF4" w:rsidRDefault="00211BF4">
      <w:pPr>
        <w:rPr>
          <w:lang w:eastAsia="zh-CN"/>
        </w:rPr>
      </w:pPr>
    </w:p>
    <w:p w14:paraId="1E00E19D" w14:textId="77777777" w:rsidR="00211BF4" w:rsidRDefault="00211BF4">
      <w:pPr>
        <w:rPr>
          <w:lang w:eastAsia="zh-CN"/>
        </w:rPr>
      </w:pPr>
    </w:p>
    <w:p w14:paraId="22DC0D51" w14:textId="77777777" w:rsidR="00211BF4" w:rsidRDefault="00211BF4">
      <w:pPr>
        <w:rPr>
          <w:lang w:eastAsia="zh-CN"/>
        </w:rPr>
      </w:pPr>
    </w:p>
    <w:p w14:paraId="6EF7A8A0" w14:textId="77777777" w:rsidR="00211BF4" w:rsidRDefault="00211BF4">
      <w:pPr>
        <w:rPr>
          <w:lang w:eastAsia="zh-CN"/>
        </w:rPr>
      </w:pPr>
    </w:p>
    <w:p w14:paraId="2E0CF7EA" w14:textId="77777777" w:rsidR="00211BF4" w:rsidRDefault="00211BF4">
      <w:pPr>
        <w:rPr>
          <w:lang w:eastAsia="zh-CN"/>
        </w:rPr>
      </w:pPr>
    </w:p>
    <w:p w14:paraId="428F942A" w14:textId="77777777" w:rsidR="00211BF4" w:rsidRDefault="00211BF4">
      <w:pPr>
        <w:rPr>
          <w:lang w:eastAsia="zh-CN"/>
        </w:rPr>
      </w:pPr>
    </w:p>
    <w:p w14:paraId="1933E607" w14:textId="77777777" w:rsidR="00211BF4" w:rsidRDefault="00FA3419">
      <w:pPr>
        <w:pStyle w:val="Editionnumber"/>
        <w:rPr>
          <w:lang w:eastAsia="zh-CN"/>
        </w:rPr>
      </w:pPr>
      <w:r>
        <w:t xml:space="preserve">Edition </w:t>
      </w:r>
      <w:r>
        <w:rPr>
          <w:rFonts w:hint="eastAsia"/>
          <w:lang w:eastAsia="zh-CN"/>
        </w:rPr>
        <w:t>X</w:t>
      </w:r>
      <w:r>
        <w:t>.</w:t>
      </w:r>
      <w:r>
        <w:rPr>
          <w:rFonts w:hint="eastAsia"/>
          <w:lang w:eastAsia="zh-CN"/>
        </w:rPr>
        <w:t>X</w:t>
      </w:r>
    </w:p>
    <w:p w14:paraId="770C5B0E" w14:textId="77777777" w:rsidR="00211BF4" w:rsidRDefault="00FA3419">
      <w:pPr>
        <w:pStyle w:val="Documentdate"/>
        <w:rPr>
          <w:lang w:eastAsia="zh-CN"/>
        </w:rPr>
      </w:pPr>
      <w:r>
        <w:rPr>
          <w:lang w:eastAsia="zh-CN"/>
        </w:rPr>
        <w:t>January</w:t>
      </w:r>
      <w:r>
        <w:t>20</w:t>
      </w:r>
      <w:r>
        <w:rPr>
          <w:rFonts w:hint="eastAsia"/>
          <w:lang w:eastAsia="zh-CN"/>
        </w:rPr>
        <w:t>21</w:t>
      </w:r>
    </w:p>
    <w:p w14:paraId="300E10FD" w14:textId="77777777" w:rsidR="00211BF4" w:rsidRDefault="00211BF4">
      <w:pPr>
        <w:rPr>
          <w:lang w:eastAsia="zh-CN"/>
        </w:rPr>
      </w:pPr>
    </w:p>
    <w:p w14:paraId="26AE78C7" w14:textId="77777777" w:rsidR="00926A08" w:rsidRDefault="00FA3419" w:rsidP="00926A08">
      <w:pPr>
        <w:tabs>
          <w:tab w:val="left" w:pos="2642"/>
        </w:tabs>
        <w:rPr>
          <w:lang w:eastAsia="zh-CN"/>
        </w:rPr>
      </w:pPr>
      <w:r>
        <w:rPr>
          <w:lang w:eastAsia="zh-CN"/>
        </w:rPr>
        <w:tab/>
      </w:r>
    </w:p>
    <w:p w14:paraId="0E5C2CFC" w14:textId="77777777" w:rsidR="00211BF4" w:rsidRDefault="00211BF4">
      <w:pPr>
        <w:rPr>
          <w:lang w:eastAsia="zh-CN"/>
        </w:rPr>
      </w:pPr>
    </w:p>
    <w:p w14:paraId="013665FD" w14:textId="77777777" w:rsidR="00211BF4" w:rsidRDefault="00211BF4">
      <w:pPr>
        <w:rPr>
          <w:lang w:eastAsia="zh-CN"/>
        </w:rPr>
        <w:sectPr w:rsidR="00211BF4">
          <w:headerReference w:type="default" r:id="rId12"/>
          <w:footerReference w:type="even" r:id="rId13"/>
          <w:footerReference w:type="default" r:id="rId14"/>
          <w:headerReference w:type="first" r:id="rId15"/>
          <w:footerReference w:type="first" r:id="rId16"/>
          <w:type w:val="continuous"/>
          <w:pgSz w:w="11906" w:h="16838"/>
          <w:pgMar w:top="567" w:right="1276" w:bottom="2495" w:left="1276" w:header="567" w:footer="567" w:gutter="0"/>
          <w:cols w:space="708"/>
          <w:docGrid w:linePitch="360"/>
        </w:sectPr>
      </w:pPr>
    </w:p>
    <w:p w14:paraId="1EF3555B" w14:textId="77777777" w:rsidR="00DD4448" w:rsidRDefault="00FA3419">
      <w:pPr>
        <w:pStyle w:val="BodyText"/>
        <w:rPr>
          <w:lang w:eastAsia="zh-CN"/>
        </w:rPr>
      </w:pPr>
      <w:r>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3576"/>
        <w:gridCol w:w="5001"/>
      </w:tblGrid>
      <w:tr w:rsidR="00211BF4" w14:paraId="17094DFE" w14:textId="77777777">
        <w:tc>
          <w:tcPr>
            <w:tcW w:w="1908" w:type="dxa"/>
          </w:tcPr>
          <w:p w14:paraId="781E519C" w14:textId="77777777" w:rsidR="00211BF4" w:rsidRDefault="00FA3419" w:rsidP="005C5914">
            <w:pPr>
              <w:pStyle w:val="Tableheading"/>
              <w:rPr>
                <w:lang w:val="en-GB" w:eastAsia="zh-CN"/>
              </w:rPr>
            </w:pPr>
            <w:r>
              <w:rPr>
                <w:lang w:val="en-GB"/>
              </w:rPr>
              <w:t>Date</w:t>
            </w:r>
          </w:p>
        </w:tc>
        <w:tc>
          <w:tcPr>
            <w:tcW w:w="3576" w:type="dxa"/>
          </w:tcPr>
          <w:p w14:paraId="3E2DB2F0" w14:textId="77777777" w:rsidR="00211BF4" w:rsidRDefault="00FA3419" w:rsidP="005C5914">
            <w:pPr>
              <w:pStyle w:val="Tableheading"/>
              <w:rPr>
                <w:lang w:val="en-GB" w:eastAsia="zh-CN"/>
              </w:rPr>
            </w:pPr>
            <w:r>
              <w:rPr>
                <w:lang w:val="en-GB"/>
              </w:rPr>
              <w:t>Page / Section Revised</w:t>
            </w:r>
          </w:p>
        </w:tc>
        <w:tc>
          <w:tcPr>
            <w:tcW w:w="5001" w:type="dxa"/>
          </w:tcPr>
          <w:p w14:paraId="7A367A93" w14:textId="77777777" w:rsidR="00211BF4" w:rsidRDefault="00FA3419" w:rsidP="005C5914">
            <w:pPr>
              <w:pStyle w:val="Tableheading"/>
              <w:rPr>
                <w:lang w:val="en-GB" w:eastAsia="zh-CN"/>
              </w:rPr>
            </w:pPr>
            <w:r>
              <w:rPr>
                <w:lang w:val="en-GB"/>
              </w:rPr>
              <w:t>Requirement for Revision</w:t>
            </w:r>
          </w:p>
        </w:tc>
      </w:tr>
      <w:tr w:rsidR="00211BF4" w14:paraId="37816D1F" w14:textId="77777777">
        <w:trPr>
          <w:trHeight w:val="851"/>
        </w:trPr>
        <w:tc>
          <w:tcPr>
            <w:tcW w:w="1908" w:type="dxa"/>
            <w:vAlign w:val="center"/>
          </w:tcPr>
          <w:p w14:paraId="5B01D506" w14:textId="77777777" w:rsidR="00211BF4" w:rsidRDefault="00211BF4">
            <w:pPr>
              <w:pStyle w:val="Tabletext"/>
            </w:pPr>
          </w:p>
        </w:tc>
        <w:tc>
          <w:tcPr>
            <w:tcW w:w="3576" w:type="dxa"/>
            <w:vAlign w:val="center"/>
          </w:tcPr>
          <w:p w14:paraId="70563985" w14:textId="77777777" w:rsidR="00211BF4" w:rsidRDefault="00211BF4">
            <w:pPr>
              <w:pStyle w:val="Tabletext"/>
            </w:pPr>
          </w:p>
        </w:tc>
        <w:tc>
          <w:tcPr>
            <w:tcW w:w="5001" w:type="dxa"/>
            <w:vAlign w:val="center"/>
          </w:tcPr>
          <w:p w14:paraId="36E98433" w14:textId="77777777" w:rsidR="00211BF4" w:rsidRDefault="00211BF4">
            <w:pPr>
              <w:pStyle w:val="Tabletext"/>
            </w:pPr>
          </w:p>
        </w:tc>
      </w:tr>
      <w:tr w:rsidR="00211BF4" w14:paraId="00CE7B8F" w14:textId="77777777">
        <w:trPr>
          <w:trHeight w:val="851"/>
        </w:trPr>
        <w:tc>
          <w:tcPr>
            <w:tcW w:w="1908" w:type="dxa"/>
            <w:vAlign w:val="center"/>
          </w:tcPr>
          <w:p w14:paraId="7B441ADF" w14:textId="77777777" w:rsidR="00211BF4" w:rsidRDefault="00211BF4">
            <w:pPr>
              <w:pStyle w:val="Tabletext"/>
            </w:pPr>
          </w:p>
        </w:tc>
        <w:tc>
          <w:tcPr>
            <w:tcW w:w="3576" w:type="dxa"/>
            <w:vAlign w:val="center"/>
          </w:tcPr>
          <w:p w14:paraId="7EC7CA54" w14:textId="77777777" w:rsidR="00211BF4" w:rsidRDefault="00211BF4">
            <w:pPr>
              <w:pStyle w:val="Tabletext"/>
            </w:pPr>
          </w:p>
        </w:tc>
        <w:tc>
          <w:tcPr>
            <w:tcW w:w="5001" w:type="dxa"/>
            <w:vAlign w:val="center"/>
          </w:tcPr>
          <w:p w14:paraId="51A9F951" w14:textId="77777777" w:rsidR="00211BF4" w:rsidRDefault="00211BF4">
            <w:pPr>
              <w:pStyle w:val="Tabletext"/>
            </w:pPr>
          </w:p>
        </w:tc>
      </w:tr>
      <w:tr w:rsidR="00211BF4" w14:paraId="5AFA8214" w14:textId="77777777">
        <w:trPr>
          <w:trHeight w:val="851"/>
        </w:trPr>
        <w:tc>
          <w:tcPr>
            <w:tcW w:w="1908" w:type="dxa"/>
            <w:vAlign w:val="center"/>
          </w:tcPr>
          <w:p w14:paraId="0C66DC58" w14:textId="77777777" w:rsidR="00211BF4" w:rsidRDefault="00211BF4">
            <w:pPr>
              <w:pStyle w:val="Tabletext"/>
            </w:pPr>
          </w:p>
        </w:tc>
        <w:tc>
          <w:tcPr>
            <w:tcW w:w="3576" w:type="dxa"/>
            <w:vAlign w:val="center"/>
          </w:tcPr>
          <w:p w14:paraId="611FC2B5" w14:textId="77777777" w:rsidR="00211BF4" w:rsidRDefault="00211BF4">
            <w:pPr>
              <w:pStyle w:val="Tabletext"/>
            </w:pPr>
          </w:p>
        </w:tc>
        <w:tc>
          <w:tcPr>
            <w:tcW w:w="5001" w:type="dxa"/>
            <w:vAlign w:val="center"/>
          </w:tcPr>
          <w:p w14:paraId="1A7D7B93" w14:textId="77777777" w:rsidR="00211BF4" w:rsidRDefault="00211BF4">
            <w:pPr>
              <w:pStyle w:val="Tabletext"/>
            </w:pPr>
          </w:p>
        </w:tc>
      </w:tr>
      <w:tr w:rsidR="00211BF4" w14:paraId="48EE0293" w14:textId="77777777">
        <w:trPr>
          <w:trHeight w:val="851"/>
        </w:trPr>
        <w:tc>
          <w:tcPr>
            <w:tcW w:w="1908" w:type="dxa"/>
            <w:vAlign w:val="center"/>
          </w:tcPr>
          <w:p w14:paraId="575D24A3" w14:textId="77777777" w:rsidR="00211BF4" w:rsidRDefault="00211BF4">
            <w:pPr>
              <w:pStyle w:val="Tabletext"/>
            </w:pPr>
          </w:p>
        </w:tc>
        <w:tc>
          <w:tcPr>
            <w:tcW w:w="3576" w:type="dxa"/>
            <w:vAlign w:val="center"/>
          </w:tcPr>
          <w:p w14:paraId="2B536638" w14:textId="77777777" w:rsidR="00211BF4" w:rsidRDefault="00211BF4">
            <w:pPr>
              <w:pStyle w:val="Tabletext"/>
            </w:pPr>
          </w:p>
        </w:tc>
        <w:tc>
          <w:tcPr>
            <w:tcW w:w="5001" w:type="dxa"/>
            <w:vAlign w:val="center"/>
          </w:tcPr>
          <w:p w14:paraId="3985467D" w14:textId="77777777" w:rsidR="00211BF4" w:rsidRDefault="00211BF4">
            <w:pPr>
              <w:pStyle w:val="Tabletext"/>
            </w:pPr>
          </w:p>
        </w:tc>
      </w:tr>
      <w:tr w:rsidR="00211BF4" w14:paraId="3A4C23A1" w14:textId="77777777">
        <w:trPr>
          <w:trHeight w:val="851"/>
        </w:trPr>
        <w:tc>
          <w:tcPr>
            <w:tcW w:w="1908" w:type="dxa"/>
            <w:vAlign w:val="center"/>
          </w:tcPr>
          <w:p w14:paraId="6DE5A115" w14:textId="77777777" w:rsidR="00211BF4" w:rsidRDefault="00211BF4">
            <w:pPr>
              <w:pStyle w:val="Tabletext"/>
            </w:pPr>
          </w:p>
        </w:tc>
        <w:tc>
          <w:tcPr>
            <w:tcW w:w="3576" w:type="dxa"/>
            <w:vAlign w:val="center"/>
          </w:tcPr>
          <w:p w14:paraId="1D61A11C" w14:textId="77777777" w:rsidR="00211BF4" w:rsidRDefault="00211BF4">
            <w:pPr>
              <w:pStyle w:val="Tabletext"/>
            </w:pPr>
          </w:p>
        </w:tc>
        <w:tc>
          <w:tcPr>
            <w:tcW w:w="5001" w:type="dxa"/>
            <w:vAlign w:val="center"/>
          </w:tcPr>
          <w:p w14:paraId="456E7A06" w14:textId="77777777" w:rsidR="00211BF4" w:rsidRDefault="00211BF4">
            <w:pPr>
              <w:pStyle w:val="Tabletext"/>
            </w:pPr>
          </w:p>
        </w:tc>
      </w:tr>
      <w:tr w:rsidR="00211BF4" w14:paraId="2474BB7F" w14:textId="77777777">
        <w:trPr>
          <w:trHeight w:val="851"/>
        </w:trPr>
        <w:tc>
          <w:tcPr>
            <w:tcW w:w="1908" w:type="dxa"/>
            <w:vAlign w:val="center"/>
          </w:tcPr>
          <w:p w14:paraId="15FF9D19" w14:textId="77777777" w:rsidR="00211BF4" w:rsidRDefault="00211BF4">
            <w:pPr>
              <w:pStyle w:val="Tabletext"/>
            </w:pPr>
          </w:p>
        </w:tc>
        <w:tc>
          <w:tcPr>
            <w:tcW w:w="3576" w:type="dxa"/>
            <w:vAlign w:val="center"/>
          </w:tcPr>
          <w:p w14:paraId="0A3A981C" w14:textId="77777777" w:rsidR="00211BF4" w:rsidRDefault="00211BF4">
            <w:pPr>
              <w:pStyle w:val="Tabletext"/>
            </w:pPr>
          </w:p>
        </w:tc>
        <w:tc>
          <w:tcPr>
            <w:tcW w:w="5001" w:type="dxa"/>
            <w:vAlign w:val="center"/>
          </w:tcPr>
          <w:p w14:paraId="04EA1D5A" w14:textId="77777777" w:rsidR="00211BF4" w:rsidRDefault="00211BF4">
            <w:pPr>
              <w:pStyle w:val="Tabletext"/>
            </w:pPr>
          </w:p>
        </w:tc>
      </w:tr>
      <w:tr w:rsidR="00211BF4" w14:paraId="031A4410" w14:textId="77777777">
        <w:trPr>
          <w:trHeight w:val="851"/>
        </w:trPr>
        <w:tc>
          <w:tcPr>
            <w:tcW w:w="1908" w:type="dxa"/>
            <w:vAlign w:val="center"/>
          </w:tcPr>
          <w:p w14:paraId="2D49BAA6" w14:textId="77777777" w:rsidR="00211BF4" w:rsidRDefault="00211BF4">
            <w:pPr>
              <w:pStyle w:val="Tabletext"/>
            </w:pPr>
          </w:p>
        </w:tc>
        <w:tc>
          <w:tcPr>
            <w:tcW w:w="3576" w:type="dxa"/>
            <w:vAlign w:val="center"/>
          </w:tcPr>
          <w:p w14:paraId="008A3F09" w14:textId="77777777" w:rsidR="00211BF4" w:rsidRDefault="00211BF4">
            <w:pPr>
              <w:pStyle w:val="Tabletext"/>
            </w:pPr>
          </w:p>
        </w:tc>
        <w:tc>
          <w:tcPr>
            <w:tcW w:w="5001" w:type="dxa"/>
            <w:vAlign w:val="center"/>
          </w:tcPr>
          <w:p w14:paraId="52A0EFBF" w14:textId="77777777" w:rsidR="00211BF4" w:rsidRDefault="00211BF4">
            <w:pPr>
              <w:pStyle w:val="Tabletext"/>
            </w:pPr>
          </w:p>
        </w:tc>
      </w:tr>
    </w:tbl>
    <w:p w14:paraId="21B1D84E" w14:textId="77777777" w:rsidR="00211BF4" w:rsidRDefault="00211BF4"/>
    <w:p w14:paraId="3EC3EE8C" w14:textId="77777777" w:rsidR="00211BF4" w:rsidRDefault="00211BF4">
      <w:pPr>
        <w:spacing w:after="200" w:line="276" w:lineRule="auto"/>
        <w:sectPr w:rsidR="00211BF4">
          <w:headerReference w:type="default" r:id="rId17"/>
          <w:footerReference w:type="default" r:id="rId18"/>
          <w:pgSz w:w="11906" w:h="16838"/>
          <w:pgMar w:top="567" w:right="794" w:bottom="567" w:left="907" w:header="567" w:footer="850" w:gutter="0"/>
          <w:cols w:space="708"/>
          <w:docGrid w:linePitch="360"/>
        </w:sectPr>
      </w:pPr>
    </w:p>
    <w:p w14:paraId="7DA342E7" w14:textId="77777777" w:rsidR="00211BF4" w:rsidRDefault="00C05736">
      <w:pPr>
        <w:pStyle w:val="TOC1"/>
        <w:rPr>
          <w:rFonts w:eastAsiaTheme="minorEastAsia"/>
          <w:b w:val="0"/>
          <w:color w:val="auto"/>
          <w:sz w:val="24"/>
          <w:szCs w:val="24"/>
          <w:lang w:val="en-US"/>
        </w:rPr>
      </w:pPr>
      <w:r>
        <w:rPr>
          <w:rFonts w:eastAsia="Times New Roman" w:cs="Times New Roman"/>
          <w:b w:val="0"/>
          <w:szCs w:val="20"/>
        </w:rPr>
        <w:lastRenderedPageBreak/>
        <w:fldChar w:fldCharType="begin"/>
      </w:r>
      <w:r w:rsidR="00FA3419">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FA3419">
        <w:t>1.</w:t>
      </w:r>
      <w:r w:rsidR="00FA3419">
        <w:rPr>
          <w:rFonts w:eastAsiaTheme="minorEastAsia"/>
          <w:b w:val="0"/>
          <w:color w:val="auto"/>
          <w:sz w:val="24"/>
          <w:szCs w:val="24"/>
          <w:lang w:val="en-US"/>
        </w:rPr>
        <w:tab/>
      </w:r>
      <w:r w:rsidR="00FA3419">
        <w:rPr>
          <w:rFonts w:hint="eastAsia"/>
          <w:lang w:eastAsia="zh-CN"/>
        </w:rPr>
        <w:t>BACKGROUND</w:t>
      </w:r>
      <w:r w:rsidR="00FA3419">
        <w:tab/>
      </w:r>
      <w:r>
        <w:fldChar w:fldCharType="begin"/>
      </w:r>
      <w:r w:rsidR="00FA3419">
        <w:instrText xml:space="preserve"> PAGEREF _Toc445738945 \h </w:instrText>
      </w:r>
      <w:r>
        <w:fldChar w:fldCharType="separate"/>
      </w:r>
      <w:r w:rsidR="00FA3419">
        <w:t>1</w:t>
      </w:r>
      <w:r>
        <w:fldChar w:fldCharType="end"/>
      </w:r>
    </w:p>
    <w:p w14:paraId="7B4A9425" w14:textId="77777777" w:rsidR="00211BF4" w:rsidRDefault="00FA3419">
      <w:pPr>
        <w:pStyle w:val="TOC1"/>
        <w:rPr>
          <w:rFonts w:eastAsiaTheme="minorEastAsia"/>
          <w:b w:val="0"/>
          <w:color w:val="auto"/>
          <w:sz w:val="24"/>
          <w:szCs w:val="24"/>
          <w:lang w:val="en-US"/>
        </w:rPr>
      </w:pPr>
      <w:r>
        <w:t>2.</w:t>
      </w:r>
      <w:r>
        <w:rPr>
          <w:rFonts w:eastAsiaTheme="minorEastAsia"/>
          <w:b w:val="0"/>
          <w:color w:val="auto"/>
          <w:sz w:val="24"/>
          <w:szCs w:val="24"/>
          <w:lang w:val="en-US"/>
        </w:rPr>
        <w:tab/>
      </w:r>
      <w:r>
        <w:rPr>
          <w:rFonts w:hint="eastAsia"/>
          <w:lang w:eastAsia="zh-CN"/>
        </w:rPr>
        <w:t>OBJECTIVE</w:t>
      </w:r>
      <w:r>
        <w:tab/>
      </w:r>
      <w:r w:rsidR="00C05736">
        <w:fldChar w:fldCharType="begin"/>
      </w:r>
      <w:r>
        <w:instrText xml:space="preserve"> PAGEREF _Toc445738946 \h </w:instrText>
      </w:r>
      <w:r w:rsidR="00C05736">
        <w:fldChar w:fldCharType="separate"/>
      </w:r>
      <w:r>
        <w:t>1</w:t>
      </w:r>
      <w:r w:rsidR="00C05736">
        <w:fldChar w:fldCharType="end"/>
      </w:r>
    </w:p>
    <w:p w14:paraId="772255EF" w14:textId="77777777" w:rsidR="00211BF4" w:rsidRDefault="00FA3419">
      <w:pPr>
        <w:pStyle w:val="TOC1"/>
        <w:rPr>
          <w:rFonts w:eastAsiaTheme="minorEastAsia"/>
          <w:b w:val="0"/>
          <w:color w:val="auto"/>
          <w:sz w:val="24"/>
          <w:szCs w:val="24"/>
          <w:lang w:val="en-US"/>
        </w:rPr>
      </w:pPr>
      <w:r>
        <w:t>3.</w:t>
      </w:r>
      <w:r>
        <w:rPr>
          <w:rFonts w:eastAsiaTheme="minorEastAsia"/>
          <w:b w:val="0"/>
          <w:color w:val="auto"/>
          <w:sz w:val="24"/>
          <w:szCs w:val="24"/>
          <w:lang w:val="en-US"/>
        </w:rPr>
        <w:tab/>
      </w:r>
      <w:r>
        <w:t>SCOPE</w:t>
      </w:r>
      <w:r>
        <w:tab/>
      </w:r>
      <w:r w:rsidR="00C05736">
        <w:fldChar w:fldCharType="begin"/>
      </w:r>
      <w:r>
        <w:instrText xml:space="preserve"> PAGEREF _Toc445738947 \h </w:instrText>
      </w:r>
      <w:r w:rsidR="00C05736">
        <w:fldChar w:fldCharType="separate"/>
      </w:r>
      <w:r>
        <w:t>1</w:t>
      </w:r>
      <w:r w:rsidR="00C05736">
        <w:fldChar w:fldCharType="end"/>
      </w:r>
    </w:p>
    <w:p w14:paraId="7B47B3D2" w14:textId="77777777" w:rsidR="00211BF4" w:rsidRDefault="00FA3419">
      <w:pPr>
        <w:pStyle w:val="TOC1"/>
        <w:rPr>
          <w:lang w:eastAsia="zh-CN"/>
        </w:rPr>
      </w:pPr>
      <w:r>
        <w:t>4.</w:t>
      </w:r>
      <w:r>
        <w:rPr>
          <w:rFonts w:eastAsiaTheme="minorEastAsia"/>
          <w:b w:val="0"/>
          <w:color w:val="auto"/>
          <w:sz w:val="24"/>
          <w:szCs w:val="24"/>
          <w:lang w:val="en-US"/>
        </w:rPr>
        <w:tab/>
      </w:r>
      <w:r>
        <w:rPr>
          <w:rFonts w:hint="eastAsia"/>
          <w:lang w:eastAsia="zh-CN"/>
        </w:rPr>
        <w:t>METADATA REQUIREMENTS ON PORTRAYAL</w:t>
      </w:r>
      <w:r>
        <w:tab/>
      </w:r>
      <w:r w:rsidR="00C05736">
        <w:rPr>
          <w:b w:val="0"/>
        </w:rPr>
        <w:fldChar w:fldCharType="begin"/>
      </w:r>
      <w:r>
        <w:instrText xml:space="preserve"> PAGEREF _Toc445738950 \h </w:instrText>
      </w:r>
      <w:r w:rsidR="00C05736">
        <w:rPr>
          <w:b w:val="0"/>
        </w:rPr>
      </w:r>
      <w:r w:rsidR="00C05736">
        <w:rPr>
          <w:b w:val="0"/>
        </w:rPr>
        <w:fldChar w:fldCharType="separate"/>
      </w:r>
      <w:r>
        <w:t>2</w:t>
      </w:r>
      <w:r w:rsidR="00C05736">
        <w:rPr>
          <w:b w:val="0"/>
        </w:rPr>
        <w:fldChar w:fldCharType="end"/>
      </w:r>
    </w:p>
    <w:p w14:paraId="08CA8531" w14:textId="77777777" w:rsidR="00211BF4" w:rsidRDefault="00FA3419">
      <w:pPr>
        <w:pStyle w:val="TOC2"/>
        <w:rPr>
          <w:rFonts w:eastAsiaTheme="minorEastAsia"/>
          <w:color w:val="auto"/>
          <w:sz w:val="24"/>
          <w:szCs w:val="24"/>
          <w:lang w:val="en-US"/>
        </w:rPr>
      </w:pPr>
      <w:r>
        <w:rPr>
          <w:rFonts w:hint="eastAsia"/>
          <w:lang w:eastAsia="zh-CN"/>
        </w:rPr>
        <w:t>4</w:t>
      </w:r>
      <w:r>
        <w:t>.1.</w:t>
      </w:r>
      <w:r>
        <w:rPr>
          <w:rFonts w:eastAsiaTheme="minorEastAsia"/>
          <w:color w:val="auto"/>
          <w:sz w:val="24"/>
          <w:szCs w:val="24"/>
          <w:lang w:val="en-US"/>
        </w:rPr>
        <w:tab/>
      </w:r>
      <w:r>
        <w:rPr>
          <w:rFonts w:hint="eastAsia"/>
          <w:lang w:eastAsia="zh-CN"/>
        </w:rPr>
        <w:t>Alpha-numeric</w:t>
      </w:r>
      <w:r>
        <w:tab/>
      </w:r>
      <w:r w:rsidR="00C05736">
        <w:fldChar w:fldCharType="begin"/>
      </w:r>
      <w:r>
        <w:instrText xml:space="preserve"> PAGEREF _Toc445738952 \h </w:instrText>
      </w:r>
      <w:r w:rsidR="00C05736">
        <w:fldChar w:fldCharType="separate"/>
      </w:r>
      <w:r>
        <w:t>2</w:t>
      </w:r>
      <w:r w:rsidR="00C05736">
        <w:fldChar w:fldCharType="end"/>
      </w:r>
    </w:p>
    <w:p w14:paraId="5C644CB1" w14:textId="77777777" w:rsidR="00211BF4" w:rsidRDefault="00FA3419">
      <w:pPr>
        <w:pStyle w:val="TOC2"/>
        <w:rPr>
          <w:rFonts w:eastAsiaTheme="minorEastAsia"/>
          <w:color w:val="auto"/>
          <w:sz w:val="24"/>
          <w:szCs w:val="24"/>
          <w:lang w:val="en-US"/>
        </w:rPr>
      </w:pPr>
      <w:r>
        <w:rPr>
          <w:rFonts w:hint="eastAsia"/>
          <w:lang w:eastAsia="zh-CN"/>
        </w:rPr>
        <w:t>4</w:t>
      </w:r>
      <w:r>
        <w:t>.</w:t>
      </w:r>
      <w:r>
        <w:rPr>
          <w:rFonts w:hint="eastAsia"/>
          <w:lang w:eastAsia="zh-CN"/>
        </w:rPr>
        <w:t>2</w:t>
      </w:r>
      <w:r>
        <w:t>.</w:t>
      </w:r>
      <w:r>
        <w:rPr>
          <w:rFonts w:eastAsiaTheme="minorEastAsia"/>
          <w:color w:val="auto"/>
          <w:sz w:val="24"/>
          <w:szCs w:val="24"/>
          <w:lang w:val="en-US"/>
        </w:rPr>
        <w:tab/>
      </w:r>
      <w:r>
        <w:rPr>
          <w:rFonts w:hint="eastAsia"/>
          <w:lang w:eastAsia="zh-CN"/>
        </w:rPr>
        <w:t>Graph</w:t>
      </w:r>
      <w:r>
        <w:tab/>
      </w:r>
      <w:r w:rsidR="00C05736">
        <w:fldChar w:fldCharType="begin"/>
      </w:r>
      <w:r>
        <w:instrText xml:space="preserve"> PAGEREF _Toc445738952 \h </w:instrText>
      </w:r>
      <w:r w:rsidR="00C05736">
        <w:fldChar w:fldCharType="separate"/>
      </w:r>
      <w:r>
        <w:t>2</w:t>
      </w:r>
      <w:r w:rsidR="00C05736">
        <w:fldChar w:fldCharType="end"/>
      </w:r>
    </w:p>
    <w:p w14:paraId="0EDEFC5E" w14:textId="77777777" w:rsidR="00211BF4" w:rsidRDefault="00FA3419">
      <w:pPr>
        <w:pStyle w:val="TOC2"/>
        <w:rPr>
          <w:rFonts w:eastAsiaTheme="minorEastAsia"/>
          <w:color w:val="auto"/>
          <w:sz w:val="24"/>
          <w:szCs w:val="24"/>
          <w:lang w:val="en-US"/>
        </w:rPr>
      </w:pPr>
      <w:r>
        <w:rPr>
          <w:rFonts w:hint="eastAsia"/>
          <w:lang w:eastAsia="zh-CN"/>
        </w:rPr>
        <w:t>4</w:t>
      </w:r>
      <w:r>
        <w:t>.</w:t>
      </w:r>
      <w:r>
        <w:rPr>
          <w:rFonts w:hint="eastAsia"/>
          <w:lang w:eastAsia="zh-CN"/>
        </w:rPr>
        <w:t>3</w:t>
      </w:r>
      <w:r>
        <w:t>.</w:t>
      </w:r>
      <w:r>
        <w:rPr>
          <w:rFonts w:eastAsiaTheme="minorEastAsia"/>
          <w:color w:val="auto"/>
          <w:sz w:val="24"/>
          <w:szCs w:val="24"/>
          <w:lang w:val="en-US"/>
        </w:rPr>
        <w:tab/>
      </w:r>
      <w:r>
        <w:rPr>
          <w:rFonts w:hint="eastAsia"/>
          <w:lang w:eastAsia="zh-CN"/>
        </w:rPr>
        <w:t>Point,line or polygon</w:t>
      </w:r>
      <w:r>
        <w:tab/>
      </w:r>
      <w:r w:rsidR="00C05736">
        <w:fldChar w:fldCharType="begin"/>
      </w:r>
      <w:r>
        <w:instrText xml:space="preserve"> PAGEREF _Toc445738952 \h </w:instrText>
      </w:r>
      <w:r w:rsidR="00C05736">
        <w:fldChar w:fldCharType="separate"/>
      </w:r>
      <w:r>
        <w:t>2</w:t>
      </w:r>
      <w:r w:rsidR="00C05736">
        <w:fldChar w:fldCharType="end"/>
      </w:r>
    </w:p>
    <w:p w14:paraId="1B84625D" w14:textId="77777777" w:rsidR="00211BF4" w:rsidRDefault="00FA3419">
      <w:pPr>
        <w:pStyle w:val="TOC2"/>
        <w:rPr>
          <w:rFonts w:eastAsiaTheme="minorEastAsia"/>
          <w:color w:val="auto"/>
          <w:sz w:val="24"/>
          <w:szCs w:val="24"/>
          <w:lang w:val="en-US"/>
        </w:rPr>
      </w:pPr>
      <w:r>
        <w:rPr>
          <w:rFonts w:hint="eastAsia"/>
          <w:lang w:eastAsia="zh-CN"/>
        </w:rPr>
        <w:t>4</w:t>
      </w:r>
      <w:r>
        <w:t>.</w:t>
      </w:r>
      <w:r>
        <w:rPr>
          <w:rFonts w:hint="eastAsia"/>
          <w:lang w:eastAsia="zh-CN"/>
        </w:rPr>
        <w:t>4</w:t>
      </w:r>
      <w:r>
        <w:t>.</w:t>
      </w:r>
      <w:r>
        <w:rPr>
          <w:rFonts w:eastAsiaTheme="minorEastAsia"/>
          <w:color w:val="auto"/>
          <w:sz w:val="24"/>
          <w:szCs w:val="24"/>
          <w:lang w:val="en-US"/>
        </w:rPr>
        <w:tab/>
      </w:r>
      <w:r>
        <w:rPr>
          <w:rFonts w:hint="eastAsia"/>
          <w:lang w:eastAsia="zh-CN"/>
        </w:rPr>
        <w:t>Symbol</w:t>
      </w:r>
      <w:r>
        <w:tab/>
      </w:r>
      <w:r w:rsidR="00C05736">
        <w:fldChar w:fldCharType="begin"/>
      </w:r>
      <w:r>
        <w:instrText xml:space="preserve"> PAGEREF _Toc445738952 \h </w:instrText>
      </w:r>
      <w:r w:rsidR="00C05736">
        <w:fldChar w:fldCharType="separate"/>
      </w:r>
      <w:r>
        <w:t>2</w:t>
      </w:r>
      <w:r w:rsidR="00C05736">
        <w:fldChar w:fldCharType="end"/>
      </w:r>
    </w:p>
    <w:p w14:paraId="40BE56D0" w14:textId="77777777" w:rsidR="00211BF4" w:rsidRDefault="00FA3419">
      <w:pPr>
        <w:pStyle w:val="TOC2"/>
        <w:rPr>
          <w:rFonts w:eastAsiaTheme="minorEastAsia"/>
          <w:color w:val="auto"/>
          <w:sz w:val="24"/>
          <w:szCs w:val="24"/>
          <w:lang w:val="en-US" w:eastAsia="zh-CN"/>
        </w:rPr>
      </w:pPr>
      <w:r>
        <w:rPr>
          <w:rFonts w:hint="eastAsia"/>
          <w:lang w:eastAsia="zh-CN"/>
        </w:rPr>
        <w:t>4.5</w:t>
      </w:r>
      <w:r>
        <w:t>.</w:t>
      </w:r>
      <w:r>
        <w:rPr>
          <w:rFonts w:eastAsiaTheme="minorEastAsia"/>
          <w:color w:val="auto"/>
          <w:sz w:val="24"/>
          <w:szCs w:val="24"/>
          <w:lang w:val="en-US"/>
        </w:rPr>
        <w:tab/>
      </w:r>
      <w:r>
        <w:rPr>
          <w:rFonts w:hint="eastAsia"/>
          <w:lang w:eastAsia="zh-CN"/>
        </w:rPr>
        <w:t>Geo-spatial</w:t>
      </w:r>
      <w:r>
        <w:tab/>
      </w:r>
      <w:r w:rsidR="007231DD">
        <w:rPr>
          <w:rFonts w:hint="eastAsia"/>
          <w:lang w:eastAsia="zh-CN"/>
        </w:rPr>
        <w:t>3</w:t>
      </w:r>
    </w:p>
    <w:p w14:paraId="611538E9" w14:textId="77777777" w:rsidR="00211BF4" w:rsidRDefault="00FA3419">
      <w:pPr>
        <w:pStyle w:val="TOC2"/>
        <w:rPr>
          <w:rFonts w:eastAsiaTheme="minorEastAsia"/>
          <w:color w:val="auto"/>
          <w:sz w:val="24"/>
          <w:szCs w:val="24"/>
          <w:lang w:val="en-US" w:eastAsia="zh-CN"/>
        </w:rPr>
      </w:pPr>
      <w:r>
        <w:rPr>
          <w:rFonts w:hint="eastAsia"/>
          <w:lang w:eastAsia="zh-CN"/>
        </w:rPr>
        <w:t>4</w:t>
      </w:r>
      <w:r>
        <w:t>.</w:t>
      </w:r>
      <w:r>
        <w:rPr>
          <w:rFonts w:hint="eastAsia"/>
          <w:lang w:eastAsia="zh-CN"/>
        </w:rPr>
        <w:t>6</w:t>
      </w:r>
      <w:r>
        <w:t>.</w:t>
      </w:r>
      <w:r>
        <w:rPr>
          <w:rFonts w:eastAsiaTheme="minorEastAsia"/>
          <w:color w:val="auto"/>
          <w:sz w:val="24"/>
          <w:szCs w:val="24"/>
          <w:lang w:val="en-US"/>
        </w:rPr>
        <w:tab/>
      </w:r>
      <w:r>
        <w:rPr>
          <w:rFonts w:hint="eastAsia"/>
          <w:lang w:eastAsia="zh-CN"/>
        </w:rPr>
        <w:t>Imagery</w:t>
      </w:r>
      <w:r>
        <w:tab/>
      </w:r>
      <w:r w:rsidR="007231DD">
        <w:rPr>
          <w:rFonts w:hint="eastAsia"/>
          <w:lang w:eastAsia="zh-CN"/>
        </w:rPr>
        <w:t>3</w:t>
      </w:r>
    </w:p>
    <w:p w14:paraId="06352A33" w14:textId="77777777" w:rsidR="00211BF4" w:rsidRDefault="00FA3419">
      <w:pPr>
        <w:pStyle w:val="TOC1"/>
        <w:rPr>
          <w:rFonts w:eastAsiaTheme="minorEastAsia"/>
          <w:b w:val="0"/>
          <w:color w:val="auto"/>
          <w:sz w:val="24"/>
          <w:szCs w:val="24"/>
          <w:lang w:val="en-US" w:eastAsia="zh-CN"/>
        </w:rPr>
      </w:pPr>
      <w:r>
        <w:t>5.</w:t>
      </w:r>
      <w:r>
        <w:rPr>
          <w:rFonts w:eastAsiaTheme="minorEastAsia"/>
          <w:b w:val="0"/>
          <w:color w:val="auto"/>
          <w:sz w:val="24"/>
          <w:szCs w:val="24"/>
          <w:lang w:val="en-US"/>
        </w:rPr>
        <w:tab/>
      </w:r>
      <w:r w:rsidR="0066608B">
        <w:rPr>
          <w:rFonts w:hint="eastAsia"/>
          <w:lang w:eastAsia="zh-CN"/>
        </w:rPr>
        <w:t>EQUIPMENT</w:t>
      </w:r>
      <w:r>
        <w:rPr>
          <w:rFonts w:hint="eastAsia"/>
          <w:lang w:eastAsia="zh-CN"/>
        </w:rPr>
        <w:t xml:space="preserve"> STANDARDS ABOUT PORTRAYAL</w:t>
      </w:r>
      <w:r>
        <w:tab/>
      </w:r>
      <w:r w:rsidR="007231DD">
        <w:rPr>
          <w:rFonts w:hint="eastAsia"/>
          <w:lang w:eastAsia="zh-CN"/>
        </w:rPr>
        <w:t>3</w:t>
      </w:r>
    </w:p>
    <w:p w14:paraId="40A09B0D" w14:textId="77777777" w:rsidR="00211BF4" w:rsidRDefault="00FA3419">
      <w:pPr>
        <w:pStyle w:val="TOC2"/>
        <w:rPr>
          <w:rFonts w:eastAsiaTheme="minorEastAsia"/>
          <w:color w:val="auto"/>
          <w:sz w:val="24"/>
          <w:szCs w:val="24"/>
          <w:lang w:val="en-US" w:eastAsia="zh-CN"/>
        </w:rPr>
      </w:pPr>
      <w:r>
        <w:t>5.1.</w:t>
      </w:r>
      <w:r>
        <w:rPr>
          <w:rFonts w:eastAsiaTheme="minorEastAsia"/>
          <w:color w:val="auto"/>
          <w:sz w:val="24"/>
          <w:szCs w:val="24"/>
          <w:lang w:val="en-US"/>
        </w:rPr>
        <w:tab/>
      </w:r>
      <w:r>
        <w:rPr>
          <w:rFonts w:hint="eastAsia"/>
          <w:lang w:eastAsia="zh-CN"/>
        </w:rPr>
        <w:t>General requirments</w:t>
      </w:r>
      <w:r>
        <w:tab/>
      </w:r>
      <w:r w:rsidR="007231DD">
        <w:rPr>
          <w:rFonts w:hint="eastAsia"/>
          <w:lang w:eastAsia="zh-CN"/>
        </w:rPr>
        <w:t>3</w:t>
      </w:r>
    </w:p>
    <w:p w14:paraId="6C692839" w14:textId="77777777" w:rsidR="00211BF4" w:rsidRDefault="00FA3419">
      <w:pPr>
        <w:pStyle w:val="TOC2"/>
        <w:rPr>
          <w:rFonts w:eastAsiaTheme="minorEastAsia"/>
          <w:color w:val="auto"/>
          <w:sz w:val="24"/>
          <w:szCs w:val="24"/>
          <w:lang w:val="en-US" w:eastAsia="zh-CN"/>
        </w:rPr>
      </w:pPr>
      <w:r>
        <w:t>5.2.</w:t>
      </w:r>
      <w:r>
        <w:rPr>
          <w:rFonts w:eastAsiaTheme="minorEastAsia"/>
          <w:color w:val="auto"/>
          <w:sz w:val="24"/>
          <w:szCs w:val="24"/>
          <w:lang w:val="en-US"/>
        </w:rPr>
        <w:tab/>
      </w:r>
      <w:r>
        <w:rPr>
          <w:rFonts w:hint="eastAsia"/>
          <w:lang w:eastAsia="zh-CN"/>
        </w:rPr>
        <w:t>ECDIS</w:t>
      </w:r>
      <w:r>
        <w:tab/>
      </w:r>
      <w:r w:rsidR="007231DD">
        <w:rPr>
          <w:rFonts w:hint="eastAsia"/>
          <w:lang w:eastAsia="zh-CN"/>
        </w:rPr>
        <w:t>4</w:t>
      </w:r>
    </w:p>
    <w:p w14:paraId="1938FF22" w14:textId="77777777" w:rsidR="00211BF4" w:rsidRDefault="00FA3419">
      <w:pPr>
        <w:pStyle w:val="TOC2"/>
        <w:rPr>
          <w:rFonts w:eastAsiaTheme="minorEastAsia"/>
          <w:color w:val="auto"/>
          <w:sz w:val="24"/>
          <w:szCs w:val="24"/>
          <w:lang w:val="en-US" w:eastAsia="zh-CN"/>
        </w:rPr>
      </w:pPr>
      <w:r>
        <w:t>5.3.</w:t>
      </w:r>
      <w:r>
        <w:rPr>
          <w:rFonts w:eastAsiaTheme="minorEastAsia"/>
          <w:color w:val="auto"/>
          <w:sz w:val="24"/>
          <w:szCs w:val="24"/>
          <w:lang w:val="en-US"/>
        </w:rPr>
        <w:tab/>
      </w:r>
      <w:r>
        <w:rPr>
          <w:rFonts w:hint="eastAsia"/>
          <w:lang w:eastAsia="zh-CN"/>
        </w:rPr>
        <w:t>Radar</w:t>
      </w:r>
      <w:r>
        <w:tab/>
      </w:r>
      <w:r w:rsidR="007231DD">
        <w:rPr>
          <w:rFonts w:hint="eastAsia"/>
          <w:lang w:eastAsia="zh-CN"/>
        </w:rPr>
        <w:t>4</w:t>
      </w:r>
    </w:p>
    <w:p w14:paraId="3AA06889" w14:textId="77777777" w:rsidR="00211BF4" w:rsidRDefault="00FA3419">
      <w:pPr>
        <w:pStyle w:val="TOC2"/>
        <w:rPr>
          <w:rFonts w:eastAsiaTheme="minorEastAsia"/>
          <w:color w:val="auto"/>
          <w:sz w:val="24"/>
          <w:szCs w:val="24"/>
          <w:lang w:val="en-US" w:eastAsia="zh-CN"/>
        </w:rPr>
      </w:pPr>
      <w:r>
        <w:t>5.4.</w:t>
      </w:r>
      <w:r>
        <w:rPr>
          <w:rFonts w:eastAsiaTheme="minorEastAsia"/>
          <w:color w:val="auto"/>
          <w:sz w:val="24"/>
          <w:szCs w:val="24"/>
          <w:lang w:val="en-US"/>
        </w:rPr>
        <w:tab/>
      </w:r>
      <w:r>
        <w:rPr>
          <w:rFonts w:hint="eastAsia"/>
          <w:lang w:eastAsia="zh-CN"/>
        </w:rPr>
        <w:t>AIS</w:t>
      </w:r>
      <w:r>
        <w:tab/>
      </w:r>
      <w:r w:rsidR="007231DD">
        <w:rPr>
          <w:rFonts w:hint="eastAsia"/>
          <w:lang w:eastAsia="zh-CN"/>
        </w:rPr>
        <w:t>5</w:t>
      </w:r>
    </w:p>
    <w:p w14:paraId="36D7178D" w14:textId="77777777" w:rsidR="00211BF4" w:rsidRDefault="00FA3419">
      <w:pPr>
        <w:pStyle w:val="TOC2"/>
        <w:rPr>
          <w:rFonts w:eastAsiaTheme="minorEastAsia"/>
          <w:color w:val="auto"/>
          <w:sz w:val="24"/>
          <w:szCs w:val="24"/>
          <w:lang w:val="en-US" w:eastAsia="zh-CN"/>
        </w:rPr>
      </w:pPr>
      <w:r>
        <w:t>5.5.</w:t>
      </w:r>
      <w:r>
        <w:rPr>
          <w:rFonts w:eastAsiaTheme="minorEastAsia"/>
          <w:color w:val="auto"/>
          <w:sz w:val="24"/>
          <w:szCs w:val="24"/>
          <w:lang w:val="en-US"/>
        </w:rPr>
        <w:tab/>
      </w:r>
      <w:r>
        <w:rPr>
          <w:rFonts w:hint="eastAsia"/>
          <w:lang w:eastAsia="zh-CN"/>
        </w:rPr>
        <w:t>INS</w:t>
      </w:r>
      <w:r>
        <w:tab/>
      </w:r>
      <w:r w:rsidR="007231DD">
        <w:rPr>
          <w:rFonts w:hint="eastAsia"/>
          <w:lang w:eastAsia="zh-CN"/>
        </w:rPr>
        <w:t>6</w:t>
      </w:r>
    </w:p>
    <w:p w14:paraId="74AF5682" w14:textId="77777777" w:rsidR="00211BF4" w:rsidRDefault="00FA3419">
      <w:pPr>
        <w:pStyle w:val="TOC1"/>
        <w:rPr>
          <w:rFonts w:eastAsiaTheme="minorEastAsia"/>
          <w:b w:val="0"/>
          <w:color w:val="auto"/>
          <w:sz w:val="24"/>
          <w:szCs w:val="24"/>
          <w:lang w:val="en-US" w:eastAsia="zh-CN"/>
        </w:rPr>
      </w:pPr>
      <w:r>
        <w:t>6.</w:t>
      </w:r>
      <w:r>
        <w:rPr>
          <w:rFonts w:eastAsiaTheme="minorEastAsia"/>
          <w:b w:val="0"/>
          <w:color w:val="auto"/>
          <w:sz w:val="24"/>
          <w:szCs w:val="24"/>
          <w:lang w:val="en-US"/>
        </w:rPr>
        <w:tab/>
      </w:r>
      <w:r>
        <w:rPr>
          <w:rFonts w:hint="eastAsia"/>
          <w:lang w:eastAsia="zh-CN"/>
        </w:rPr>
        <w:t>PORTRAYAL EXAMPLES</w:t>
      </w:r>
      <w:r>
        <w:tab/>
      </w:r>
      <w:r w:rsidR="007231DD">
        <w:rPr>
          <w:rFonts w:hint="eastAsia"/>
          <w:lang w:eastAsia="zh-CN"/>
        </w:rPr>
        <w:t>7</w:t>
      </w:r>
    </w:p>
    <w:p w14:paraId="0596B4B6" w14:textId="77777777" w:rsidR="00211BF4" w:rsidRDefault="00FA3419">
      <w:pPr>
        <w:pStyle w:val="TOC1"/>
        <w:rPr>
          <w:rFonts w:eastAsiaTheme="minorEastAsia"/>
          <w:b w:val="0"/>
          <w:color w:val="auto"/>
          <w:sz w:val="24"/>
          <w:szCs w:val="24"/>
          <w:lang w:val="en-US" w:eastAsia="zh-CN"/>
        </w:rPr>
      </w:pPr>
      <w:r>
        <w:rPr>
          <w:rFonts w:hint="eastAsia"/>
          <w:lang w:eastAsia="zh-CN"/>
        </w:rPr>
        <w:t>7</w:t>
      </w:r>
      <w:r>
        <w:t>.</w:t>
      </w:r>
      <w:r>
        <w:rPr>
          <w:rFonts w:eastAsiaTheme="minorEastAsia"/>
          <w:b w:val="0"/>
          <w:color w:val="auto"/>
          <w:sz w:val="24"/>
          <w:szCs w:val="24"/>
          <w:lang w:val="en-US"/>
        </w:rPr>
        <w:tab/>
      </w:r>
      <w:r>
        <w:t>DEFINITIONS &amp; ACRONYMS</w:t>
      </w:r>
      <w:r>
        <w:tab/>
      </w:r>
      <w:r w:rsidR="007231DD">
        <w:rPr>
          <w:rFonts w:hint="eastAsia"/>
          <w:lang w:eastAsia="zh-CN"/>
        </w:rPr>
        <w:t>7</w:t>
      </w:r>
    </w:p>
    <w:p w14:paraId="019F6AC9" w14:textId="77777777" w:rsidR="00211BF4" w:rsidRDefault="00FA3419">
      <w:pPr>
        <w:pStyle w:val="TOC2"/>
        <w:rPr>
          <w:rFonts w:eastAsiaTheme="minorEastAsia"/>
          <w:color w:val="auto"/>
          <w:sz w:val="24"/>
          <w:szCs w:val="24"/>
          <w:lang w:val="en-US" w:eastAsia="zh-CN"/>
        </w:rPr>
      </w:pPr>
      <w:r>
        <w:rPr>
          <w:rFonts w:hint="eastAsia"/>
          <w:lang w:eastAsia="zh-CN"/>
        </w:rPr>
        <w:t>7</w:t>
      </w:r>
      <w:r>
        <w:t>.1.</w:t>
      </w:r>
      <w:r>
        <w:rPr>
          <w:rFonts w:eastAsiaTheme="minorEastAsia"/>
          <w:color w:val="auto"/>
          <w:sz w:val="24"/>
          <w:szCs w:val="24"/>
          <w:lang w:val="en-US"/>
        </w:rPr>
        <w:tab/>
      </w:r>
      <w:r>
        <w:t>Definitions</w:t>
      </w:r>
      <w:r>
        <w:tab/>
      </w:r>
      <w:r w:rsidR="007231DD">
        <w:rPr>
          <w:rFonts w:hint="eastAsia"/>
          <w:lang w:eastAsia="zh-CN"/>
        </w:rPr>
        <w:t>7</w:t>
      </w:r>
    </w:p>
    <w:p w14:paraId="5BD04B21" w14:textId="77777777" w:rsidR="00211BF4" w:rsidRDefault="00FA3419">
      <w:pPr>
        <w:pStyle w:val="TOC2"/>
        <w:rPr>
          <w:rFonts w:eastAsiaTheme="minorEastAsia"/>
          <w:color w:val="auto"/>
          <w:sz w:val="24"/>
          <w:szCs w:val="24"/>
          <w:lang w:val="en-US" w:eastAsia="zh-CN"/>
        </w:rPr>
      </w:pPr>
      <w:r>
        <w:rPr>
          <w:rFonts w:hint="eastAsia"/>
          <w:lang w:eastAsia="zh-CN"/>
        </w:rPr>
        <w:t>7</w:t>
      </w:r>
      <w:r>
        <w:t>.2.</w:t>
      </w:r>
      <w:r>
        <w:rPr>
          <w:rFonts w:eastAsiaTheme="minorEastAsia"/>
          <w:color w:val="auto"/>
          <w:sz w:val="24"/>
          <w:szCs w:val="24"/>
          <w:lang w:val="en-US"/>
        </w:rPr>
        <w:tab/>
      </w:r>
      <w:r>
        <w:t>Acronyms</w:t>
      </w:r>
      <w:r>
        <w:tab/>
      </w:r>
      <w:r w:rsidR="007231DD">
        <w:rPr>
          <w:rFonts w:hint="eastAsia"/>
          <w:lang w:eastAsia="zh-CN"/>
        </w:rPr>
        <w:t>8</w:t>
      </w:r>
    </w:p>
    <w:p w14:paraId="60DF0DF9" w14:textId="77777777" w:rsidR="00211BF4" w:rsidRDefault="00926A08">
      <w:pPr>
        <w:pStyle w:val="TOC4"/>
        <w:rPr>
          <w:rFonts w:eastAsiaTheme="minorEastAsia"/>
          <w:b w:val="0"/>
          <w:color w:val="auto"/>
          <w:sz w:val="24"/>
          <w:szCs w:val="24"/>
          <w:lang w:val="en-US" w:eastAsia="zh-CN"/>
        </w:rPr>
      </w:pPr>
      <w:r w:rsidRPr="00926A08">
        <w:rPr>
          <w:color w:val="00558C" w:themeColor="accent1"/>
        </w:rPr>
        <w:t>8.</w:t>
      </w:r>
      <w:r w:rsidR="00FA3419">
        <w:rPr>
          <w:color w:val="00558C" w:themeColor="accent1"/>
        </w:rPr>
        <w:tab/>
      </w:r>
      <w:r w:rsidR="00A06D7D">
        <w:rPr>
          <w:rFonts w:hint="eastAsia"/>
          <w:color w:val="00558C" w:themeColor="accent1"/>
          <w:lang w:eastAsia="zh-CN"/>
        </w:rPr>
        <w:t>LIST OF REFERENC</w:t>
      </w:r>
      <w:r w:rsidR="00AE3AD9">
        <w:rPr>
          <w:rFonts w:hint="eastAsia"/>
          <w:color w:val="00558C" w:themeColor="accent1"/>
          <w:lang w:eastAsia="zh-CN"/>
        </w:rPr>
        <w:t>ED DOCUMENTS</w:t>
      </w:r>
      <w:r w:rsidR="00FA3419">
        <w:rPr>
          <w:rFonts w:eastAsiaTheme="minorEastAsia"/>
          <w:b w:val="0"/>
          <w:color w:val="auto"/>
          <w:sz w:val="24"/>
          <w:szCs w:val="24"/>
          <w:lang w:val="en-US"/>
        </w:rPr>
        <w:tab/>
      </w:r>
      <w:r w:rsidR="007231DD">
        <w:rPr>
          <w:rFonts w:hint="eastAsia"/>
          <w:lang w:eastAsia="zh-CN"/>
        </w:rPr>
        <w:t>9</w:t>
      </w:r>
    </w:p>
    <w:p w14:paraId="6827FEB8" w14:textId="77777777" w:rsidR="00211BF4" w:rsidRPr="00413425" w:rsidRDefault="00C05736">
      <w:pPr>
        <w:rPr>
          <w:b/>
          <w:color w:val="00558C" w:themeColor="accent1"/>
          <w:sz w:val="22"/>
          <w:lang w:eastAsia="zh-CN"/>
        </w:rPr>
      </w:pPr>
      <w:r>
        <w:rPr>
          <w:rFonts w:eastAsia="Times New Roman" w:cs="Times New Roman"/>
          <w:b/>
          <w:color w:val="00558C" w:themeColor="accent1"/>
          <w:sz w:val="22"/>
          <w:szCs w:val="20"/>
        </w:rPr>
        <w:fldChar w:fldCharType="end"/>
      </w:r>
    </w:p>
    <w:p w14:paraId="6163BCF2" w14:textId="77777777" w:rsidR="00211BF4" w:rsidRDefault="00211BF4" w:rsidP="008E14F1">
      <w:pPr>
        <w:spacing w:after="120"/>
        <w:sectPr w:rsidR="00211BF4">
          <w:headerReference w:type="default" r:id="rId19"/>
          <w:headerReference w:type="first" r:id="rId20"/>
          <w:footerReference w:type="first" r:id="rId21"/>
          <w:pgSz w:w="11906" w:h="16838"/>
          <w:pgMar w:top="567" w:right="794" w:bottom="567" w:left="907" w:header="850" w:footer="567" w:gutter="0"/>
          <w:cols w:space="708"/>
          <w:titlePg/>
          <w:docGrid w:linePitch="360"/>
        </w:sectPr>
      </w:pPr>
    </w:p>
    <w:p w14:paraId="4A548387" w14:textId="77777777" w:rsidR="00211BF4" w:rsidRDefault="00FA3419" w:rsidP="008E14F1">
      <w:pPr>
        <w:pStyle w:val="Heading1"/>
        <w:spacing w:before="0" w:after="120" w:line="216" w:lineRule="atLeast"/>
      </w:pPr>
      <w:r>
        <w:lastRenderedPageBreak/>
        <w:t>BACKGROUND</w:t>
      </w:r>
    </w:p>
    <w:p w14:paraId="2746B64D" w14:textId="77777777" w:rsidR="00211BF4" w:rsidRDefault="00211BF4" w:rsidP="008E14F1">
      <w:pPr>
        <w:pStyle w:val="Heading1separatationline"/>
        <w:spacing w:line="216" w:lineRule="atLeast"/>
      </w:pPr>
    </w:p>
    <w:p w14:paraId="5ECC5CCC" w14:textId="77777777" w:rsidR="00926A08" w:rsidRDefault="00FA3419" w:rsidP="008E14F1">
      <w:pPr>
        <w:pStyle w:val="BodyText"/>
        <w:jc w:val="both"/>
      </w:pPr>
      <w:r>
        <w:t>In July 2006, IMO Maritime Safety Committee (MSC</w:t>
      </w:r>
      <w:r>
        <w:rPr>
          <w:rFonts w:hint="eastAsia"/>
          <w:lang w:eastAsia="zh-CN"/>
        </w:rPr>
        <w:t>81</w:t>
      </w:r>
      <w:r>
        <w:t>) first decided to include e-Navigation in the work programmes of the Safety-of-Navigation (NAV) and Communications and Search and Rescue (COMSAR) Sub-Committees.  The 'Development of an e-Navigation strategy' became a high-priority item.</w:t>
      </w:r>
    </w:p>
    <w:p w14:paraId="6110DA1F" w14:textId="3CF64CFB" w:rsidR="00211BF4" w:rsidRDefault="00FA3419" w:rsidP="008E14F1">
      <w:pPr>
        <w:pStyle w:val="BodyText"/>
        <w:jc w:val="both"/>
      </w:pPr>
      <w:r>
        <w:t>In December 2008, MSC 85 adopted a 'Strategy for the Development and Implementation of e-Navigation' (MSC 85/26/Add.1 Annex 20). Included with this document was a description of the responsibilities that come with IMO ownership and control (Annex 1), and a summary of potential shipborne and shore-based users (Annex 2).</w:t>
      </w:r>
      <w:r w:rsidRPr="001452DD">
        <w:t>MSC94</w:t>
      </w:r>
      <w:r w:rsidR="00892040" w:rsidRPr="001452DD">
        <w:t xml:space="preserve">approved the </w:t>
      </w:r>
      <w:r w:rsidR="00A521D0" w:rsidRPr="001452DD">
        <w:t>E</w:t>
      </w:r>
      <w:r w:rsidR="00892040" w:rsidRPr="001452DD">
        <w:t>-navigation Strategy Implementation Plan (SIP)</w:t>
      </w:r>
      <w:r w:rsidR="008354D9" w:rsidRPr="001452DD">
        <w:t>,in November 2014</w:t>
      </w:r>
      <w:r w:rsidR="00892040" w:rsidRPr="001452DD">
        <w:t>, MSC</w:t>
      </w:r>
      <w:r w:rsidR="00A521D0" w:rsidRPr="001452DD">
        <w:t>99approved the E-navigation Strategy Implementation Plan – Update 1,in May2018</w:t>
      </w:r>
      <w:r w:rsidR="00A521D0" w:rsidRPr="001452DD">
        <w:rPr>
          <w:rFonts w:hint="eastAsia"/>
        </w:rPr>
        <w:t>（</w:t>
      </w:r>
      <w:r w:rsidR="005B00F5" w:rsidRPr="001452DD">
        <w:t>IMO Resolution</w:t>
      </w:r>
      <w:r w:rsidR="00ED4533" w:rsidRPr="001452DD">
        <w:t>MSC.1/Circ.1595</w:t>
      </w:r>
      <w:r w:rsidR="00A521D0" w:rsidRPr="001452DD">
        <w:rPr>
          <w:rFonts w:hint="eastAsia"/>
        </w:rPr>
        <w:t>）</w:t>
      </w:r>
    </w:p>
    <w:p w14:paraId="5E8CB332" w14:textId="77777777" w:rsidR="00211BF4" w:rsidRDefault="00FA3419" w:rsidP="008E14F1">
      <w:pPr>
        <w:pStyle w:val="BodyText"/>
        <w:jc w:val="both"/>
      </w:pPr>
      <w:r>
        <w:t>In 2006, IALA established an e-Navigation Committee. After the IALA e-Navigation Seminar in July 2007, the IALA Committee established six working groups</w:t>
      </w:r>
      <w:r w:rsidR="008354D9">
        <w:rPr>
          <w:rFonts w:hint="eastAsia"/>
        </w:rPr>
        <w:t>，</w:t>
      </w:r>
      <w:r w:rsidR="008354D9" w:rsidRPr="001452DD">
        <w:rPr>
          <w:rFonts w:hint="eastAsia"/>
        </w:rPr>
        <w:t>w</w:t>
      </w:r>
      <w:r w:rsidR="008354D9" w:rsidRPr="001452DD">
        <w:t xml:space="preserve">hich are newly adjusted to </w:t>
      </w:r>
      <w:r w:rsidR="0044642E" w:rsidRPr="001452DD">
        <w:t>three working groups: Digital information system(WG1),Emerging digital technology(WG2),Digital communication system(WG3)</w:t>
      </w:r>
      <w:r w:rsidR="0044642E">
        <w:t>,t</w:t>
      </w:r>
      <w:r w:rsidR="008354D9">
        <w:t>o</w:t>
      </w:r>
      <w:r>
        <w:t xml:space="preserve"> advance the work of IALA’s e-Navigation work programme.</w:t>
      </w:r>
    </w:p>
    <w:p w14:paraId="56C3807F" w14:textId="77777777" w:rsidR="00211BF4" w:rsidRDefault="00FA3419" w:rsidP="008E14F1">
      <w:pPr>
        <w:pStyle w:val="Heading1"/>
        <w:spacing w:before="0" w:after="120" w:line="216" w:lineRule="atLeast"/>
      </w:pPr>
      <w:r>
        <w:rPr>
          <w:rFonts w:eastAsia="SimSun" w:hint="eastAsia"/>
          <w:lang w:eastAsia="zh-CN"/>
        </w:rPr>
        <w:t>objective</w:t>
      </w:r>
    </w:p>
    <w:p w14:paraId="2525613A" w14:textId="77777777" w:rsidR="00211BF4" w:rsidRDefault="00211BF4" w:rsidP="008E14F1">
      <w:pPr>
        <w:pStyle w:val="Heading1separatationline"/>
        <w:spacing w:line="216" w:lineRule="atLeast"/>
      </w:pPr>
    </w:p>
    <w:p w14:paraId="260FC6CA" w14:textId="77777777" w:rsidR="00926A08" w:rsidRDefault="00FA3419" w:rsidP="008E14F1">
      <w:pPr>
        <w:pStyle w:val="BodyText"/>
        <w:jc w:val="both"/>
        <w:rPr>
          <w:lang w:eastAsia="zh-CN"/>
        </w:rPr>
      </w:pPr>
      <w:r>
        <w:t xml:space="preserve">The objective of this document is to provide guidance on how to </w:t>
      </w:r>
      <w:r>
        <w:rPr>
          <w:rFonts w:hint="eastAsia"/>
          <w:i/>
          <w:lang w:eastAsia="zh-CN"/>
        </w:rPr>
        <w:t>r</w:t>
      </w:r>
      <w:r>
        <w:rPr>
          <w:i/>
        </w:rPr>
        <w:t>ecommend suitable 'guidance' regarding how the presentation and display of e-Navigation related information should be harmonized for both shipborne and shore-based systems/services, and to what extent</w:t>
      </w:r>
      <w:r>
        <w:rPr>
          <w:rStyle w:val="FootnoteReference"/>
        </w:rPr>
        <w:footnoteReference w:id="3"/>
      </w:r>
      <w:r>
        <w:rPr>
          <w:i/>
        </w:rPr>
        <w:t>.</w:t>
      </w:r>
      <w:r>
        <w:t>This will support the goal of e-Navigation for enhancing navigation safety and efficiency.</w:t>
      </w:r>
    </w:p>
    <w:p w14:paraId="4649E942" w14:textId="77777777" w:rsidR="00211BF4" w:rsidRDefault="00FA3419" w:rsidP="008E14F1">
      <w:pPr>
        <w:pStyle w:val="Heading1"/>
        <w:spacing w:before="0" w:after="120" w:line="216" w:lineRule="atLeast"/>
      </w:pPr>
      <w:bookmarkStart w:id="0" w:name="_Toc445738947"/>
      <w:r>
        <w:t>SCOPE</w:t>
      </w:r>
      <w:bookmarkEnd w:id="0"/>
    </w:p>
    <w:p w14:paraId="1C865375" w14:textId="77777777" w:rsidR="00211BF4" w:rsidRDefault="00211BF4" w:rsidP="008E14F1">
      <w:pPr>
        <w:pStyle w:val="Heading1separatationline"/>
        <w:spacing w:line="216" w:lineRule="atLeast"/>
      </w:pPr>
    </w:p>
    <w:p w14:paraId="683C781B" w14:textId="77777777" w:rsidR="00211BF4" w:rsidRDefault="00FA3419" w:rsidP="008E14F1">
      <w:pPr>
        <w:pStyle w:val="BodyText"/>
        <w:rPr>
          <w:lang w:eastAsia="zh-CN"/>
        </w:rPr>
      </w:pPr>
      <w:r>
        <w:rPr>
          <w:lang w:eastAsia="zh-CN"/>
        </w:rPr>
        <w:t>3.1 General Scope</w:t>
      </w:r>
    </w:p>
    <w:p w14:paraId="72D8A462" w14:textId="77777777" w:rsidR="00211BF4" w:rsidRDefault="00FA3419" w:rsidP="008E14F1">
      <w:pPr>
        <w:pStyle w:val="BodyText"/>
        <w:jc w:val="both"/>
      </w:pPr>
      <w:r>
        <w:t>Since e-Navigation is an evolutionary process, this Guideline is intended to be descriptive – not prescriptive.  Until more practical experience is gained, it is premature to prescribe specific means to present / display e-Navigation related information.  As such, the intent is to publish a general, goal-based guideline whereby over-arching objectives are defined, but freedom to innovate is left to both developers and users. This document is not providing guidance for e-Navigational portrayal on the ships as this is defined by other competent bodies but rather takes the relevant existing and being developed ship portrayal standards and guidelines into consideration to guide shore side system development.</w:t>
      </w:r>
    </w:p>
    <w:p w14:paraId="7C27381D" w14:textId="77777777" w:rsidR="00926A08" w:rsidRDefault="00FA3419" w:rsidP="008E14F1">
      <w:pPr>
        <w:pStyle w:val="BodyText"/>
        <w:jc w:val="both"/>
      </w:pPr>
      <w:r>
        <w:t xml:space="preserve">The basic, over-riding premise of this Guideline is that: </w:t>
      </w:r>
    </w:p>
    <w:p w14:paraId="07A09BC3" w14:textId="77777777" w:rsidR="00926A08" w:rsidRDefault="00FA3419" w:rsidP="008E14F1">
      <w:pPr>
        <w:pStyle w:val="BodyText"/>
        <w:jc w:val="both"/>
      </w:pPr>
      <w:r>
        <w:t>Shipborne and shore-based equipment/systems/services should portray e-Navigation-related information to all users (both onboard and ashore) in a consistent manner.</w:t>
      </w:r>
    </w:p>
    <w:p w14:paraId="3784389E" w14:textId="77777777" w:rsidR="00211BF4" w:rsidRDefault="00FA3419" w:rsidP="008E14F1">
      <w:pPr>
        <w:pStyle w:val="BodyText"/>
      </w:pPr>
      <w:r>
        <w:t>However, there are several caveats:</w:t>
      </w:r>
    </w:p>
    <w:p w14:paraId="667CE8C0" w14:textId="77777777" w:rsidR="00211BF4" w:rsidRDefault="00FA3419" w:rsidP="008E14F1">
      <w:pPr>
        <w:pStyle w:val="BodyText"/>
        <w:jc w:val="both"/>
      </w:pPr>
      <w:r>
        <w:t>1</w:t>
      </w:r>
      <w:r>
        <w:tab/>
        <w:t>How information is portrayed onboard or ashore depends on the particular tasks, function, and needs of the user.</w:t>
      </w:r>
    </w:p>
    <w:p w14:paraId="60FA0868" w14:textId="77777777" w:rsidR="00211BF4" w:rsidRDefault="00FA3419" w:rsidP="008E14F1">
      <w:pPr>
        <w:pStyle w:val="BodyText"/>
        <w:jc w:val="both"/>
      </w:pPr>
      <w:r>
        <w:t>2</w:t>
      </w:r>
      <w:r>
        <w:tab/>
        <w:t>The current situation or task-at-hand can influence the amount of information necessary to make informed decisions.</w:t>
      </w:r>
    </w:p>
    <w:p w14:paraId="732164E1" w14:textId="77777777" w:rsidR="00211BF4" w:rsidRDefault="00FA3419" w:rsidP="008E14F1">
      <w:pPr>
        <w:pStyle w:val="BodyText"/>
        <w:jc w:val="both"/>
      </w:pPr>
      <w:r>
        <w:t>3</w:t>
      </w:r>
      <w:r>
        <w:tab/>
        <w:t>The portrayal of information onboard ships or ashore does not necessarily have to be identical.</w:t>
      </w:r>
    </w:p>
    <w:p w14:paraId="6328098B" w14:textId="77777777" w:rsidR="00211BF4" w:rsidRDefault="00FA3419" w:rsidP="008E14F1">
      <w:pPr>
        <w:pStyle w:val="BodyText"/>
        <w:rPr>
          <w:lang w:eastAsia="zh-CN"/>
        </w:rPr>
      </w:pPr>
      <w:r>
        <w:rPr>
          <w:lang w:eastAsia="zh-CN"/>
        </w:rPr>
        <w:lastRenderedPageBreak/>
        <w:t>3.2 Vital Scope</w:t>
      </w:r>
    </w:p>
    <w:p w14:paraId="1202F270" w14:textId="2AF63296" w:rsidR="00926A08" w:rsidRDefault="00FA3419" w:rsidP="008E14F1">
      <w:pPr>
        <w:spacing w:after="120"/>
        <w:jc w:val="both"/>
        <w:rPr>
          <w:lang w:eastAsia="zh-CN"/>
        </w:rPr>
      </w:pPr>
      <w:r>
        <w:rPr>
          <w:sz w:val="22"/>
          <w:lang w:eastAsia="zh-CN"/>
        </w:rPr>
        <w:t>Considering the similarity between ship-side and shore-based E-navigation strategies in terms of technical and equipment portrayal standards, the IMO prescriptive documents play an important role in setting the portrayal standards for shore-based E-navigation.</w:t>
      </w:r>
      <w:r w:rsidR="008E7A5B">
        <w:rPr>
          <w:sz w:val="22"/>
          <w:lang w:eastAsia="zh-CN"/>
        </w:rPr>
        <w:t xml:space="preserve"> </w:t>
      </w:r>
      <w:r w:rsidRPr="008354D9">
        <w:rPr>
          <w:sz w:val="22"/>
          <w:highlight w:val="yellow"/>
          <w:lang w:eastAsia="zh-CN"/>
        </w:rPr>
        <w:t>In</w:t>
      </w:r>
      <w:r w:rsidR="008E7A5B">
        <w:rPr>
          <w:sz w:val="22"/>
          <w:highlight w:val="yellow"/>
          <w:lang w:eastAsia="zh-CN"/>
        </w:rPr>
        <w:t xml:space="preserve"> </w:t>
      </w:r>
      <w:r w:rsidRPr="008354D9">
        <w:rPr>
          <w:sz w:val="22"/>
          <w:highlight w:val="yellow"/>
          <w:lang w:eastAsia="zh-CN"/>
        </w:rPr>
        <w:t>particular,</w:t>
      </w:r>
      <w:r w:rsidR="008E7A5B">
        <w:rPr>
          <w:sz w:val="22"/>
          <w:highlight w:val="yellow"/>
          <w:lang w:eastAsia="zh-CN"/>
        </w:rPr>
        <w:t xml:space="preserve"> </w:t>
      </w:r>
      <w:r w:rsidRPr="008354D9">
        <w:rPr>
          <w:sz w:val="22"/>
          <w:highlight w:val="yellow"/>
          <w:lang w:eastAsia="zh-CN"/>
        </w:rPr>
        <w:t>IMO Resolution MSC.466(101) “</w:t>
      </w:r>
      <w:r w:rsidR="00926A08" w:rsidRPr="00926A08">
        <w:rPr>
          <w:sz w:val="22"/>
          <w:highlight w:val="yellow"/>
          <w:lang w:eastAsia="zh-CN"/>
        </w:rPr>
        <w:t xml:space="preserve">The Performance Standards For The Presentation Of Navigation-Related Information On Shipborne Navigational Displays” </w:t>
      </w:r>
      <w:r w:rsidRPr="008354D9">
        <w:rPr>
          <w:sz w:val="22"/>
          <w:highlight w:val="yellow"/>
          <w:lang w:eastAsia="zh-CN"/>
        </w:rPr>
        <w:t>updated the performance standards for navigation-related information display in onboard navigation display on 14 June 2019 This Resolution, which addresses standards for the description of metadata (Part 4.0) and equipment (Part 5.0), has significant implications for the harmonization of standards for shoreside e-Navigation data and information portrayal.</w:t>
      </w:r>
    </w:p>
    <w:p w14:paraId="161B7D78" w14:textId="77777777" w:rsidR="00211BF4" w:rsidRDefault="00FA3419" w:rsidP="008E14F1">
      <w:pPr>
        <w:pStyle w:val="Heading1"/>
        <w:spacing w:before="0" w:after="120" w:line="216" w:lineRule="atLeast"/>
      </w:pPr>
      <w:r>
        <w:rPr>
          <w:rFonts w:eastAsia="SimSun" w:hint="eastAsia"/>
          <w:lang w:eastAsia="zh-CN"/>
        </w:rPr>
        <w:t>meta</w:t>
      </w:r>
      <w:r>
        <w:rPr>
          <w:rFonts w:hint="eastAsia"/>
        </w:rPr>
        <w:t>DATA</w:t>
      </w:r>
      <w:r>
        <w:rPr>
          <w:rFonts w:eastAsia="SimSun" w:hint="eastAsia"/>
          <w:lang w:eastAsia="zh-CN"/>
        </w:rPr>
        <w:t xml:space="preserve"> requrements </w:t>
      </w:r>
      <w:r>
        <w:t>ON PORTRAYAL</w:t>
      </w:r>
    </w:p>
    <w:p w14:paraId="37A922B6" w14:textId="77777777" w:rsidR="00211BF4" w:rsidRDefault="00FA3419" w:rsidP="008E14F1">
      <w:pPr>
        <w:pStyle w:val="BodyText"/>
      </w:pPr>
      <w:r>
        <w:t xml:space="preserve">There are six </w:t>
      </w:r>
      <w:r>
        <w:rPr>
          <w:rFonts w:hint="eastAsia"/>
          <w:lang w:eastAsia="zh-CN"/>
        </w:rPr>
        <w:t xml:space="preserve">types of metadata relating to </w:t>
      </w:r>
      <w:r>
        <w:t xml:space="preserve">visually portray of e-Navigation information. </w:t>
      </w:r>
    </w:p>
    <w:p w14:paraId="6EA569D8" w14:textId="77777777" w:rsidR="00211BF4" w:rsidRDefault="00FA3419" w:rsidP="008E14F1">
      <w:pPr>
        <w:pStyle w:val="List1"/>
        <w:numPr>
          <w:ilvl w:val="0"/>
          <w:numId w:val="24"/>
        </w:numPr>
        <w:spacing w:line="216" w:lineRule="atLeast"/>
      </w:pPr>
      <w:r>
        <w:t>alpha-numeric</w:t>
      </w:r>
    </w:p>
    <w:p w14:paraId="5ADA797B" w14:textId="77777777" w:rsidR="00211BF4" w:rsidRDefault="00FA3419" w:rsidP="008E14F1">
      <w:pPr>
        <w:pStyle w:val="List1"/>
        <w:spacing w:line="216" w:lineRule="atLeast"/>
      </w:pPr>
      <w:r>
        <w:t>graph</w:t>
      </w:r>
    </w:p>
    <w:p w14:paraId="0A7340D3" w14:textId="77777777" w:rsidR="00211BF4" w:rsidRDefault="00FA3419" w:rsidP="008E14F1">
      <w:pPr>
        <w:pStyle w:val="List1"/>
        <w:spacing w:line="216" w:lineRule="atLeast"/>
      </w:pPr>
      <w:r>
        <w:t>point, line or polygon</w:t>
      </w:r>
    </w:p>
    <w:p w14:paraId="028A89AA" w14:textId="77777777" w:rsidR="00211BF4" w:rsidRDefault="00FA3419" w:rsidP="008E14F1">
      <w:pPr>
        <w:pStyle w:val="List1"/>
        <w:spacing w:line="216" w:lineRule="atLeast"/>
      </w:pPr>
      <w:r>
        <w:t>symbol</w:t>
      </w:r>
    </w:p>
    <w:p w14:paraId="17CFFC47" w14:textId="77777777" w:rsidR="00211BF4" w:rsidRDefault="00FA3419" w:rsidP="008E14F1">
      <w:pPr>
        <w:pStyle w:val="List1"/>
        <w:spacing w:line="216" w:lineRule="atLeast"/>
      </w:pPr>
      <w:r>
        <w:t>geo-spatial</w:t>
      </w:r>
    </w:p>
    <w:p w14:paraId="210DE825" w14:textId="77777777" w:rsidR="00211BF4" w:rsidRDefault="00FA3419" w:rsidP="008E14F1">
      <w:pPr>
        <w:pStyle w:val="List1"/>
        <w:spacing w:line="216" w:lineRule="atLeast"/>
      </w:pPr>
      <w:r>
        <w:t>imagery</w:t>
      </w:r>
    </w:p>
    <w:p w14:paraId="2D8F8E56" w14:textId="77777777" w:rsidR="00211BF4" w:rsidRDefault="00FA3419" w:rsidP="008E14F1">
      <w:pPr>
        <w:pStyle w:val="BodyText"/>
      </w:pPr>
      <w:r>
        <w:t>The following sections provide basic guidance with an example for each.</w:t>
      </w:r>
    </w:p>
    <w:p w14:paraId="77544A3D" w14:textId="77777777" w:rsidR="00926A08" w:rsidRDefault="00FA3419" w:rsidP="008E14F1">
      <w:pPr>
        <w:pStyle w:val="Heading2"/>
        <w:spacing w:after="120"/>
      </w:pPr>
      <w:bookmarkStart w:id="1" w:name="_Toc445738958"/>
      <w:r>
        <w:rPr>
          <w:rFonts w:eastAsia="SimSun" w:hint="eastAsia"/>
          <w:lang w:eastAsia="zh-CN"/>
        </w:rPr>
        <w:t>ALPHA NUMERIC</w:t>
      </w:r>
      <w:bookmarkEnd w:id="1"/>
    </w:p>
    <w:p w14:paraId="77B0ED8F" w14:textId="77777777" w:rsidR="00211BF4" w:rsidRDefault="00FA3419" w:rsidP="008E14F1">
      <w:pPr>
        <w:pStyle w:val="BodyText"/>
      </w:pPr>
      <w:r>
        <w:t xml:space="preserve">Unless there is a need to display pre-formatted text or numbers, use the best readable font taking into account Human Centred Design (HCD) as referred to in </w:t>
      </w:r>
      <w:bookmarkStart w:id="2" w:name="_Hlk63338857"/>
      <w:r w:rsidR="00CE4570" w:rsidRPr="00A25EF6">
        <w:rPr>
          <w:rFonts w:ascii="Times New Roman" w:hAnsi="Times New Roman" w:cs="Times New Roman"/>
          <w:color w:val="000000"/>
          <w:highlight w:val="yellow"/>
        </w:rPr>
        <w:t>MSC-MEPC.2/Circ.12/Rev.2</w:t>
      </w:r>
      <w:bookmarkEnd w:id="2"/>
      <w:r w:rsidR="00CE4570">
        <w:rPr>
          <w:rFonts w:ascii="Times New Roman" w:hAnsi="Times New Roman" w:cs="Times New Roman" w:hint="eastAsia"/>
          <w:color w:val="000000"/>
          <w:highlight w:val="yellow"/>
          <w:lang w:eastAsia="zh-CN"/>
        </w:rPr>
        <w:t>a</w:t>
      </w:r>
      <w:r w:rsidR="00CE4570">
        <w:rPr>
          <w:rFonts w:ascii="Times New Roman" w:hAnsi="Times New Roman" w:cs="Times New Roman"/>
          <w:color w:val="000000"/>
          <w:highlight w:val="yellow"/>
          <w:lang w:eastAsia="zh-CN"/>
        </w:rPr>
        <w:t xml:space="preserve">nd </w:t>
      </w:r>
      <w:r w:rsidR="00CE4570" w:rsidRPr="0093689A">
        <w:rPr>
          <w:rFonts w:ascii="Times New Roman" w:hAnsi="Times New Roman" w:cs="Times New Roman"/>
          <w:color w:val="000000"/>
          <w:highlight w:val="yellow"/>
          <w:lang w:eastAsia="zh-CN"/>
        </w:rPr>
        <w:t>MSC-MEPC.2/Circ.13</w:t>
      </w:r>
      <w:r>
        <w:t xml:space="preserve"> concerning Human Element Analysing Process (HEAP).</w:t>
      </w:r>
    </w:p>
    <w:p w14:paraId="59967A43" w14:textId="77777777" w:rsidR="00211BF4" w:rsidRDefault="00FA3419" w:rsidP="008E14F1">
      <w:pPr>
        <w:pStyle w:val="Heading2"/>
        <w:spacing w:after="120"/>
      </w:pPr>
      <w:r>
        <w:rPr>
          <w:rFonts w:eastAsia="SimSun" w:hint="eastAsia"/>
          <w:lang w:eastAsia="zh-CN"/>
        </w:rPr>
        <w:t>graph</w:t>
      </w:r>
    </w:p>
    <w:p w14:paraId="7CDD4B28" w14:textId="77777777" w:rsidR="00211BF4" w:rsidRDefault="00FA3419" w:rsidP="008E14F1">
      <w:pPr>
        <w:pStyle w:val="BodyText"/>
      </w:pPr>
      <w:r>
        <w:t>In some situations, a time-series graph may be preferred instead of a table format.  In particular, it is a useful way to show both predicted and real-time information (e.g. water levels); as well as a useful means to indicate trends (e.g., rising or falling water levels).</w:t>
      </w:r>
    </w:p>
    <w:p w14:paraId="5099302C" w14:textId="34459B3F" w:rsidR="00211BF4" w:rsidRDefault="00FA3419" w:rsidP="008E14F1">
      <w:pPr>
        <w:pStyle w:val="Heading2"/>
        <w:spacing w:after="120"/>
      </w:pPr>
      <w:r>
        <w:rPr>
          <w:rFonts w:eastAsia="SimSun" w:hint="eastAsia"/>
          <w:lang w:eastAsia="zh-CN"/>
        </w:rPr>
        <w:t>point,</w:t>
      </w:r>
      <w:r w:rsidR="008E7A5B">
        <w:rPr>
          <w:rFonts w:eastAsia="SimSun"/>
          <w:lang w:eastAsia="zh-CN"/>
        </w:rPr>
        <w:t xml:space="preserve"> </w:t>
      </w:r>
      <w:r>
        <w:rPr>
          <w:rFonts w:eastAsia="SimSun" w:hint="eastAsia"/>
          <w:lang w:eastAsia="zh-CN"/>
        </w:rPr>
        <w:t>line or polygon</w:t>
      </w:r>
    </w:p>
    <w:p w14:paraId="1FD9DE87" w14:textId="77777777" w:rsidR="00211BF4" w:rsidRDefault="00FA3419" w:rsidP="008E14F1">
      <w:pPr>
        <w:pStyle w:val="BodyText"/>
      </w:pPr>
      <w:r>
        <w:t>This type of information is often displayed as an overlay on chart or map-related background. An Area Notice that is transmitted via AIS Application Specific Message is one example.</w:t>
      </w:r>
    </w:p>
    <w:p w14:paraId="043AB305" w14:textId="77777777" w:rsidR="00211BF4" w:rsidRDefault="00FA3419" w:rsidP="008E14F1">
      <w:pPr>
        <w:pStyle w:val="Heading2"/>
        <w:spacing w:after="120"/>
      </w:pPr>
      <w:r>
        <w:rPr>
          <w:rFonts w:eastAsia="SimSun" w:hint="eastAsia"/>
          <w:lang w:eastAsia="zh-CN"/>
        </w:rPr>
        <w:t>symbol</w:t>
      </w:r>
    </w:p>
    <w:p w14:paraId="5AF26F5A" w14:textId="77777777" w:rsidR="00211BF4" w:rsidRDefault="00FA3419" w:rsidP="008E14F1">
      <w:pPr>
        <w:pStyle w:val="BodyText"/>
      </w:pPr>
      <w:r>
        <w:t xml:space="preserve">Similar to the guidance stated in </w:t>
      </w:r>
      <w:r w:rsidRPr="002768AF">
        <w:t>IMO SN.1/Circ.290</w:t>
      </w:r>
      <w:r w:rsidR="00CE4570" w:rsidRPr="002768AF">
        <w:t>-2010.6</w:t>
      </w:r>
      <w:r w:rsidRPr="002768AF">
        <w:t>,</w:t>
      </w:r>
      <w:r>
        <w:t xml:space="preserve"> the following guiding principles apply to the display of symbols or icons:</w:t>
      </w:r>
    </w:p>
    <w:p w14:paraId="21A6B3CD" w14:textId="77777777" w:rsidR="00211BF4" w:rsidRDefault="00FA3419" w:rsidP="008E14F1">
      <w:pPr>
        <w:pStyle w:val="Bullet1"/>
      </w:pPr>
      <w:r>
        <w:t>Use consistent symbology across all displays;</w:t>
      </w:r>
    </w:p>
    <w:p w14:paraId="134C8CBA" w14:textId="77777777" w:rsidR="00211BF4" w:rsidRDefault="00FA3419" w:rsidP="008E14F1">
      <w:pPr>
        <w:pStyle w:val="Bullet1"/>
      </w:pPr>
      <w:r>
        <w:t>Uniqueness – only one possible meaning;</w:t>
      </w:r>
    </w:p>
    <w:p w14:paraId="7ABF7975" w14:textId="77777777" w:rsidR="00211BF4" w:rsidRDefault="00FA3419" w:rsidP="008E14F1">
      <w:pPr>
        <w:pStyle w:val="Bullet1"/>
      </w:pPr>
      <w:r>
        <w:t>Non-ambiguous – ability to determine differences (i.e. distinct);</w:t>
      </w:r>
    </w:p>
    <w:p w14:paraId="1EA37F0F" w14:textId="77777777" w:rsidR="00211BF4" w:rsidRDefault="00FA3419" w:rsidP="008E14F1">
      <w:pPr>
        <w:pStyle w:val="Bullet1"/>
      </w:pPr>
      <w:r>
        <w:t>Intuitively obvious – an easily recognized symbol, icon, or pattern;</w:t>
      </w:r>
    </w:p>
    <w:p w14:paraId="014E182D" w14:textId="4705C0BD" w:rsidR="00211BF4" w:rsidRDefault="00FA3419" w:rsidP="008E14F1">
      <w:pPr>
        <w:pStyle w:val="Bullet1"/>
      </w:pPr>
      <w:r>
        <w:t>Have a basic symbol for different categories.</w:t>
      </w:r>
      <w:r w:rsidR="008E7A5B">
        <w:t xml:space="preserve"> </w:t>
      </w:r>
      <w:r>
        <w:t>Further attributes should be enhancements (not changes) to the basic symbol.</w:t>
      </w:r>
    </w:p>
    <w:p w14:paraId="2C0232E4" w14:textId="77777777" w:rsidR="00211BF4" w:rsidRDefault="00FA3419" w:rsidP="008E14F1">
      <w:pPr>
        <w:pStyle w:val="Bullet1"/>
        <w:numPr>
          <w:ilvl w:val="0"/>
          <w:numId w:val="0"/>
        </w:numPr>
        <w:rPr>
          <w:strike/>
        </w:rPr>
      </w:pPr>
      <w:r>
        <w:rPr>
          <w:b/>
        </w:rPr>
        <w:lastRenderedPageBreak/>
        <w:t>IMO Resolution MSC.191 (79)</w:t>
      </w:r>
      <w:r>
        <w:t xml:space="preserve">, </w:t>
      </w:r>
      <w:r w:rsidRPr="005B00F5">
        <w:rPr>
          <w:i/>
          <w:iCs/>
        </w:rPr>
        <w:t>Performance Standards for the presentation of navigation-related information on shipborne navigational display, 6 December 2004.</w:t>
      </w:r>
    </w:p>
    <w:p w14:paraId="6B6725AD" w14:textId="0597CD54" w:rsidR="003F0D77" w:rsidRPr="003F0D77" w:rsidRDefault="00926A08" w:rsidP="008E14F1">
      <w:pPr>
        <w:pStyle w:val="Bullet1"/>
        <w:numPr>
          <w:ilvl w:val="0"/>
          <w:numId w:val="0"/>
        </w:numPr>
        <w:rPr>
          <w:rFonts w:eastAsiaTheme="minorEastAsia"/>
          <w:lang w:val="en-US" w:eastAsia="zh-CN"/>
        </w:rPr>
      </w:pPr>
      <w:r w:rsidRPr="00926A08">
        <w:rPr>
          <w:b/>
          <w:highlight w:val="yellow"/>
        </w:rPr>
        <w:t>IMO MSC.1/</w:t>
      </w:r>
      <w:r w:rsidRPr="00926A08">
        <w:rPr>
          <w:b/>
          <w:highlight w:val="yellow"/>
          <w:lang w:eastAsia="zh-CN"/>
        </w:rPr>
        <w:t>Circ.</w:t>
      </w:r>
      <w:r w:rsidRPr="00926A08">
        <w:rPr>
          <w:b/>
          <w:highlight w:val="yellow"/>
        </w:rPr>
        <w:t>1593</w:t>
      </w:r>
      <w:r w:rsidR="005B00F5">
        <w:rPr>
          <w:b/>
          <w:highlight w:val="yellow"/>
        </w:rPr>
        <w:t>,</w:t>
      </w:r>
      <w:r w:rsidR="008E7A5B">
        <w:rPr>
          <w:b/>
          <w:highlight w:val="yellow"/>
        </w:rPr>
        <w:t xml:space="preserve"> </w:t>
      </w:r>
      <w:r w:rsidRPr="005B00F5">
        <w:rPr>
          <w:i/>
          <w:iCs/>
          <w:highlight w:val="yellow"/>
        </w:rPr>
        <w:t>Interim guidelines for the harmonized display of navigation information received via communication equipment</w:t>
      </w:r>
      <w:r w:rsidRPr="005B00F5">
        <w:rPr>
          <w:i/>
          <w:iCs/>
          <w:highlight w:val="yellow"/>
          <w:lang w:eastAsia="zh-CN"/>
        </w:rPr>
        <w:t>,</w:t>
      </w:r>
      <w:r w:rsidRPr="005B00F5">
        <w:rPr>
          <w:i/>
          <w:iCs/>
          <w:highlight w:val="yellow"/>
        </w:rPr>
        <w:t>25May2018</w:t>
      </w:r>
      <w:r w:rsidRPr="005B00F5">
        <w:rPr>
          <w:i/>
          <w:iCs/>
          <w:highlight w:val="yellow"/>
          <w:lang w:eastAsia="zh-CN"/>
        </w:rPr>
        <w:t>.</w:t>
      </w:r>
    </w:p>
    <w:p w14:paraId="6F1D42D0" w14:textId="3101A2AC" w:rsidR="002768AF" w:rsidRDefault="002768AF" w:rsidP="008E14F1">
      <w:pPr>
        <w:pStyle w:val="Bullet1"/>
        <w:numPr>
          <w:ilvl w:val="0"/>
          <w:numId w:val="0"/>
        </w:numPr>
      </w:pPr>
      <w:r w:rsidRPr="009249A7">
        <w:rPr>
          <w:b/>
          <w:highlight w:val="yellow"/>
        </w:rPr>
        <w:t>IMO Resolution</w:t>
      </w:r>
      <w:r w:rsidR="00926A08" w:rsidRPr="00926A08">
        <w:rPr>
          <w:b/>
          <w:highlight w:val="yellow"/>
        </w:rPr>
        <w:t>MSC.466(101)</w:t>
      </w:r>
      <w:r w:rsidRPr="009249A7">
        <w:rPr>
          <w:highlight w:val="yellow"/>
        </w:rPr>
        <w:t>,</w:t>
      </w:r>
      <w:r w:rsidR="008E7A5B">
        <w:rPr>
          <w:highlight w:val="yellow"/>
        </w:rPr>
        <w:t xml:space="preserve"> </w:t>
      </w:r>
      <w:r w:rsidR="009249A7" w:rsidRPr="005B00F5">
        <w:rPr>
          <w:i/>
          <w:iCs/>
          <w:highlight w:val="yellow"/>
        </w:rPr>
        <w:t xml:space="preserve">Amendments to the Performance Standards for the presentation of navigation-related information on shipborne navigational display,14 June 2019 </w:t>
      </w:r>
      <w:r w:rsidRPr="005B00F5">
        <w:rPr>
          <w:i/>
          <w:iCs/>
          <w:highlight w:val="yellow"/>
        </w:rPr>
        <w:t>(</w:t>
      </w:r>
      <w:r w:rsidR="009249A7" w:rsidRPr="005B00F5">
        <w:rPr>
          <w:b/>
          <w:i/>
          <w:iCs/>
          <w:highlight w:val="yellow"/>
        </w:rPr>
        <w:t>Resolution</w:t>
      </w:r>
      <w:r w:rsidRPr="005B00F5">
        <w:rPr>
          <w:i/>
          <w:iCs/>
          <w:highlight w:val="yellow"/>
        </w:rPr>
        <w:t xml:space="preserve"> MSC.191(79)</w:t>
      </w:r>
      <w:r w:rsidRPr="009249A7">
        <w:rPr>
          <w:highlight w:val="yellow"/>
        </w:rPr>
        <w:t>)</w:t>
      </w:r>
      <w:r w:rsidR="009249A7" w:rsidRPr="009249A7">
        <w:rPr>
          <w:highlight w:val="yellow"/>
        </w:rPr>
        <w:t xml:space="preserve"> (shipborne navigational displays on the bridge of a ship for radar equipment, electronic chart display and information system (ECDIS) and integrated navigation systems (INS) installed on or after 1 January 2024, all other navigational displays on the bridge of a ship installed on or after 1 July 2025).</w:t>
      </w:r>
    </w:p>
    <w:p w14:paraId="50990971" w14:textId="77777777" w:rsidR="00926A08" w:rsidRDefault="00FA3419" w:rsidP="008E14F1">
      <w:pPr>
        <w:pStyle w:val="Bullet1"/>
        <w:numPr>
          <w:ilvl w:val="0"/>
          <w:numId w:val="0"/>
        </w:numPr>
      </w:pPr>
      <w:r>
        <w:rPr>
          <w:b/>
        </w:rPr>
        <w:t>IEC 62288</w:t>
      </w:r>
      <w:r>
        <w:t xml:space="preserve">, </w:t>
      </w:r>
      <w:r w:rsidRPr="005B00F5">
        <w:rPr>
          <w:i/>
          <w:iCs/>
        </w:rPr>
        <w:t xml:space="preserve">Maritime navigation and radiocommunication equipment and systems - Presentation of navigation-related information on shipborne navigational displays - General requirements, methods of testing and required test results, Edition </w:t>
      </w:r>
      <w:r w:rsidR="00715C65" w:rsidRPr="005B00F5">
        <w:rPr>
          <w:i/>
          <w:iCs/>
          <w:highlight w:val="yellow"/>
        </w:rPr>
        <w:t>2</w:t>
      </w:r>
      <w:r w:rsidRPr="005B00F5">
        <w:rPr>
          <w:i/>
          <w:iCs/>
        </w:rPr>
        <w:t>.0, July 20</w:t>
      </w:r>
      <w:r w:rsidRPr="005B00F5">
        <w:rPr>
          <w:rFonts w:hint="eastAsia"/>
          <w:i/>
          <w:iCs/>
          <w:lang w:eastAsia="zh-CN"/>
        </w:rPr>
        <w:t>14</w:t>
      </w:r>
      <w:r w:rsidRPr="005B00F5">
        <w:rPr>
          <w:i/>
          <w:iCs/>
        </w:rPr>
        <w:t>.</w:t>
      </w:r>
    </w:p>
    <w:p w14:paraId="1A0C12D6" w14:textId="77777777" w:rsidR="00211BF4" w:rsidRPr="005B00F5" w:rsidRDefault="00FA3419" w:rsidP="008E14F1">
      <w:pPr>
        <w:pStyle w:val="BodyText"/>
        <w:rPr>
          <w:i/>
          <w:iCs/>
          <w:lang w:eastAsia="zh-CN"/>
        </w:rPr>
      </w:pPr>
      <w:r>
        <w:rPr>
          <w:b/>
        </w:rPr>
        <w:t>IMO SN</w:t>
      </w:r>
      <w:r>
        <w:rPr>
          <w:rFonts w:hint="eastAsia"/>
          <w:b/>
          <w:lang w:eastAsia="zh-CN"/>
        </w:rPr>
        <w:t>1</w:t>
      </w:r>
      <w:r w:rsidRPr="005B00F5">
        <w:rPr>
          <w:b/>
          <w:bCs/>
        </w:rPr>
        <w:t>/Circ.243</w:t>
      </w:r>
      <w:r w:rsidR="00715C65" w:rsidRPr="005B00F5">
        <w:rPr>
          <w:b/>
          <w:bCs/>
          <w:highlight w:val="yellow"/>
        </w:rPr>
        <w:t>/Rev.2</w:t>
      </w:r>
      <w:r>
        <w:t xml:space="preserve">, </w:t>
      </w:r>
      <w:r w:rsidRPr="005B00F5">
        <w:rPr>
          <w:i/>
          <w:iCs/>
        </w:rPr>
        <w:t>Guidelines for the presentation of Navigation-related symbols, terms and abbreviations, 1</w:t>
      </w:r>
      <w:r w:rsidRPr="005B00F5">
        <w:rPr>
          <w:rFonts w:hint="eastAsia"/>
          <w:i/>
          <w:iCs/>
          <w:lang w:eastAsia="zh-CN"/>
        </w:rPr>
        <w:t xml:space="preserve">4JUNE </w:t>
      </w:r>
      <w:r w:rsidRPr="005B00F5">
        <w:rPr>
          <w:i/>
          <w:iCs/>
        </w:rPr>
        <w:t>20</w:t>
      </w:r>
      <w:r w:rsidRPr="005B00F5">
        <w:rPr>
          <w:rFonts w:hint="eastAsia"/>
          <w:i/>
          <w:iCs/>
          <w:lang w:eastAsia="zh-CN"/>
        </w:rPr>
        <w:t>19</w:t>
      </w:r>
      <w:r w:rsidRPr="005B00F5">
        <w:rPr>
          <w:i/>
          <w:iCs/>
        </w:rPr>
        <w:t>.</w:t>
      </w:r>
    </w:p>
    <w:p w14:paraId="5C3B6CF7" w14:textId="77777777" w:rsidR="00211BF4" w:rsidRDefault="00FA3419" w:rsidP="008E14F1">
      <w:pPr>
        <w:pStyle w:val="BodyText"/>
        <w:rPr>
          <w:lang w:eastAsia="zh-CN"/>
        </w:rPr>
      </w:pPr>
      <w:r>
        <w:t>The purpose of this IALA Guideline is 'to provide guidance on the appropriate use of navigation-related symbols to achieve a harmonized and consistent presentation.</w:t>
      </w:r>
    </w:p>
    <w:p w14:paraId="6ED015AC" w14:textId="77777777" w:rsidR="00211BF4" w:rsidRDefault="00FA3419" w:rsidP="008E14F1">
      <w:pPr>
        <w:pStyle w:val="BodyText"/>
      </w:pPr>
      <w:r>
        <w:t>There are two Annexes:</w:t>
      </w:r>
    </w:p>
    <w:p w14:paraId="3FDC4E70" w14:textId="77777777" w:rsidR="00211BF4" w:rsidRDefault="00FA3419" w:rsidP="008E14F1">
      <w:pPr>
        <w:pStyle w:val="Bullet1"/>
      </w:pPr>
      <w:r>
        <w:t>Annex 1 - Guidelines for the Presentation of Navigation-related Symbols;</w:t>
      </w:r>
    </w:p>
    <w:p w14:paraId="01B9E859" w14:textId="77777777" w:rsidR="00926A08" w:rsidRDefault="00FA3419" w:rsidP="008E14F1">
      <w:pPr>
        <w:pStyle w:val="Bullet1"/>
      </w:pPr>
      <w:r>
        <w:t>Annex 2 - Guidelines for the Presentation of Navigation-related Terms and Abbreviations.</w:t>
      </w:r>
    </w:p>
    <w:p w14:paraId="541340A6" w14:textId="77777777" w:rsidR="00211BF4" w:rsidRDefault="00FA3419" w:rsidP="008E14F1">
      <w:pPr>
        <w:pStyle w:val="Heading2"/>
        <w:spacing w:after="120"/>
      </w:pPr>
      <w:r>
        <w:rPr>
          <w:rFonts w:eastAsia="SimSun" w:hint="eastAsia"/>
          <w:lang w:eastAsia="zh-CN"/>
        </w:rPr>
        <w:t>geo-spatial</w:t>
      </w:r>
    </w:p>
    <w:p w14:paraId="01A4017E" w14:textId="77777777" w:rsidR="00211BF4" w:rsidRDefault="00FA3419" w:rsidP="008E14F1">
      <w:pPr>
        <w:pStyle w:val="BodyText"/>
      </w:pPr>
      <w:r>
        <w:t>Many types of geo-spatial information are best provided in the form of a map or chart.  The electronic chart display of an ENC in ECDIS is one example.  Another example would be a radar display with chart facilities.</w:t>
      </w:r>
    </w:p>
    <w:p w14:paraId="0BD9F972" w14:textId="77777777" w:rsidR="00211BF4" w:rsidRDefault="00FA3419" w:rsidP="008E14F1">
      <w:pPr>
        <w:pStyle w:val="Heading2"/>
        <w:spacing w:after="120"/>
      </w:pPr>
      <w:r>
        <w:rPr>
          <w:rFonts w:eastAsia="SimSun" w:hint="eastAsia"/>
          <w:lang w:eastAsia="zh-CN"/>
        </w:rPr>
        <w:t>imagery</w:t>
      </w:r>
    </w:p>
    <w:p w14:paraId="44434682" w14:textId="77777777" w:rsidR="00211BF4" w:rsidRDefault="00FA3419" w:rsidP="008E14F1">
      <w:pPr>
        <w:pStyle w:val="BodyText"/>
        <w:jc w:val="both"/>
      </w:pPr>
      <w:r>
        <w:t>This is a broad category that includes various types of images.  A still photograph of a fixed or floating Aid to Navigation (AtoN) is one example.  Other examples include radar or satellite imagery of sea ice weather conditions.  A video recording/replay of a past or simulated voyage is a type of dynamic imagery.  There is also increasing interest in the use of 3-D imagery.</w:t>
      </w:r>
    </w:p>
    <w:p w14:paraId="63F4C221" w14:textId="5AA111AF" w:rsidR="00211BF4" w:rsidRDefault="00362FEE">
      <w:pPr>
        <w:pStyle w:val="Heading1"/>
      </w:pPr>
      <w:bookmarkStart w:id="3" w:name="_Toc445738967"/>
      <w:r w:rsidRPr="00362FEE">
        <w:rPr>
          <w:rFonts w:eastAsia="SimSun"/>
          <w:highlight w:val="yellow"/>
          <w:lang w:eastAsia="zh-CN"/>
        </w:rPr>
        <w:t>eQUIPMENT</w:t>
      </w:r>
      <w:r w:rsidR="008E7A5B">
        <w:rPr>
          <w:rFonts w:eastAsia="SimSun"/>
          <w:lang w:eastAsia="zh-CN"/>
        </w:rPr>
        <w:t xml:space="preserve"> </w:t>
      </w:r>
      <w:r w:rsidR="00FA3419">
        <w:t>STANDARDS</w:t>
      </w:r>
      <w:bookmarkEnd w:id="3"/>
      <w:r w:rsidR="00FA3419">
        <w:rPr>
          <w:rFonts w:eastAsia="SimSun" w:hint="eastAsia"/>
          <w:lang w:eastAsia="zh-CN"/>
        </w:rPr>
        <w:t xml:space="preserve"> about </w:t>
      </w:r>
      <w:r w:rsidR="00FA3419">
        <w:t>portrayal</w:t>
      </w:r>
    </w:p>
    <w:p w14:paraId="3FC84681" w14:textId="77777777" w:rsidR="00211BF4" w:rsidRDefault="00211BF4">
      <w:pPr>
        <w:pStyle w:val="Heading1separatationline"/>
      </w:pPr>
    </w:p>
    <w:p w14:paraId="01458687" w14:textId="200C35C4" w:rsidR="00926A08" w:rsidRDefault="00FA3419" w:rsidP="008E14F1">
      <w:pPr>
        <w:pStyle w:val="BodyText"/>
        <w:jc w:val="both"/>
      </w:pPr>
      <w:r w:rsidRPr="003E2F1B">
        <w:t xml:space="preserve">At the present time, there is no </w:t>
      </w:r>
      <w:r w:rsidR="00BF59FB" w:rsidRPr="003E2F1B">
        <w:t>‘</w:t>
      </w:r>
      <w:r w:rsidRPr="003E2F1B">
        <w:t>formal</w:t>
      </w:r>
      <w:r w:rsidR="00BF59FB" w:rsidRPr="003E2F1B">
        <w:t>’</w:t>
      </w:r>
      <w:r w:rsidRPr="003E2F1B">
        <w:t xml:space="preserve"> list of what equipment/systems/services</w:t>
      </w:r>
      <w:r w:rsidR="008E7A5B">
        <w:t xml:space="preserve"> </w:t>
      </w:r>
      <w:r w:rsidRPr="003E2F1B">
        <w:t xml:space="preserve">are currently considered (or will become) components of e-Navigation </w:t>
      </w:r>
      <w:r w:rsidR="00BF59FB" w:rsidRPr="003E2F1B">
        <w:t>–</w:t>
      </w:r>
      <w:r w:rsidRPr="003E2F1B">
        <w:t xml:space="preserve"> either shipborne or shore-based. As such, the following list is based on what is mentioned in various SOLAS V/19 &amp; 20, IMO MSC and IALA e-Navigation related</w:t>
      </w:r>
      <w:r w:rsidR="008E7A5B">
        <w:t xml:space="preserve"> </w:t>
      </w:r>
      <w:r w:rsidRPr="003E2F1B">
        <w:t>documents.</w:t>
      </w:r>
      <w:r w:rsidR="008E7A5B">
        <w:t xml:space="preserve"> </w:t>
      </w:r>
      <w:r w:rsidR="00926A08" w:rsidRPr="00926A08">
        <w:t>The existing standards should be considered ‘minimum standards</w:t>
      </w:r>
      <w:r w:rsidR="00BF59FB" w:rsidRPr="003E2F1B">
        <w:t>’</w:t>
      </w:r>
      <w:r w:rsidR="00926A08" w:rsidRPr="00926A08">
        <w:t xml:space="preserve"> in terms of what is required.</w:t>
      </w:r>
    </w:p>
    <w:p w14:paraId="63469D57" w14:textId="77777777" w:rsidR="00211BF4" w:rsidRDefault="00FA3419" w:rsidP="008E14F1">
      <w:pPr>
        <w:pStyle w:val="Bullet1"/>
      </w:pPr>
      <w:r>
        <w:t>It should be noted that the existing standards should not be reviewed in isolation but collectively with all relevant standards to gain the full picture;</w:t>
      </w:r>
    </w:p>
    <w:p w14:paraId="270F0A92" w14:textId="77777777" w:rsidR="00211BF4" w:rsidRDefault="00FA3419" w:rsidP="008E14F1">
      <w:pPr>
        <w:pStyle w:val="Bullet1"/>
      </w:pPr>
      <w:r>
        <w:t>Besides the below existing standards, other aspects and as a result of development or increasing user needs (HCD), may be considered.</w:t>
      </w:r>
    </w:p>
    <w:p w14:paraId="07153A91" w14:textId="77777777" w:rsidR="00211BF4" w:rsidRDefault="00FA3419" w:rsidP="008E14F1">
      <w:pPr>
        <w:pStyle w:val="Heading2"/>
        <w:spacing w:after="120"/>
      </w:pPr>
      <w:r>
        <w:rPr>
          <w:rFonts w:eastAsia="SimSun" w:hint="eastAsia"/>
          <w:sz w:val="22"/>
          <w:lang w:eastAsia="zh-CN"/>
        </w:rPr>
        <w:t>general requirements</w:t>
      </w:r>
    </w:p>
    <w:p w14:paraId="547470A4" w14:textId="77777777" w:rsidR="00DA0DD2" w:rsidRDefault="00FA3419" w:rsidP="008E14F1">
      <w:pPr>
        <w:adjustRightInd w:val="0"/>
        <w:snapToGrid w:val="0"/>
        <w:spacing w:after="120"/>
        <w:jc w:val="both"/>
        <w:rPr>
          <w:sz w:val="22"/>
          <w:lang w:eastAsia="zh-CN"/>
        </w:rPr>
      </w:pPr>
      <w:r>
        <w:rPr>
          <w:sz w:val="22"/>
        </w:rPr>
        <w:t>Th</w:t>
      </w:r>
      <w:r>
        <w:rPr>
          <w:rFonts w:hint="eastAsia"/>
          <w:sz w:val="22"/>
        </w:rPr>
        <w:t>is section</w:t>
      </w:r>
      <w:r>
        <w:rPr>
          <w:sz w:val="22"/>
        </w:rPr>
        <w:t xml:space="preserve"> provide</w:t>
      </w:r>
      <w:r>
        <w:rPr>
          <w:rFonts w:hint="eastAsia"/>
          <w:sz w:val="22"/>
        </w:rPr>
        <w:t>s</w:t>
      </w:r>
      <w:r>
        <w:rPr>
          <w:sz w:val="22"/>
        </w:rPr>
        <w:t xml:space="preserve"> a brief summary of</w:t>
      </w:r>
      <w:r>
        <w:rPr>
          <w:rFonts w:hint="eastAsia"/>
          <w:sz w:val="22"/>
        </w:rPr>
        <w:t xml:space="preserve"> technique</w:t>
      </w:r>
      <w:r>
        <w:rPr>
          <w:sz w:val="22"/>
        </w:rPr>
        <w:t xml:space="preserve"> standard</w:t>
      </w:r>
      <w:r>
        <w:rPr>
          <w:rFonts w:hint="eastAsia"/>
          <w:sz w:val="22"/>
        </w:rPr>
        <w:t xml:space="preserve">s relating maritime navigation and </w:t>
      </w:r>
      <w:r>
        <w:rPr>
          <w:sz w:val="22"/>
        </w:rPr>
        <w:t>radio communication</w:t>
      </w:r>
      <w:r>
        <w:rPr>
          <w:rFonts w:hint="eastAsia"/>
          <w:sz w:val="22"/>
        </w:rPr>
        <w:t>equipments and systems that are applicable for shipborne and shore-side portray.</w:t>
      </w:r>
    </w:p>
    <w:p w14:paraId="1212249D" w14:textId="77777777" w:rsidR="00AE3F6F" w:rsidRPr="00AE3F6F" w:rsidRDefault="00926A08" w:rsidP="008E14F1">
      <w:pPr>
        <w:pStyle w:val="Bullet1"/>
        <w:numPr>
          <w:ilvl w:val="0"/>
          <w:numId w:val="0"/>
        </w:numPr>
        <w:adjustRightInd w:val="0"/>
        <w:snapToGrid w:val="0"/>
        <w:rPr>
          <w:strike/>
          <w:highlight w:val="yellow"/>
        </w:rPr>
      </w:pPr>
      <w:r w:rsidRPr="00926A08">
        <w:rPr>
          <w:b/>
          <w:highlight w:val="yellow"/>
        </w:rPr>
        <w:t>IMO Resolution MSC.191 (79)</w:t>
      </w:r>
      <w:r w:rsidRPr="00926A08">
        <w:rPr>
          <w:highlight w:val="yellow"/>
        </w:rPr>
        <w:t>,</w:t>
      </w:r>
      <w:r w:rsidRPr="005B00F5">
        <w:rPr>
          <w:i/>
          <w:iCs/>
          <w:highlight w:val="yellow"/>
        </w:rPr>
        <w:t xml:space="preserve"> Performance Standards for the presentation of navigation-related information on shipborne navigational display, 6 December 2004.</w:t>
      </w:r>
    </w:p>
    <w:p w14:paraId="5D135720" w14:textId="77777777" w:rsidR="00DA0DD2" w:rsidRDefault="00926A08" w:rsidP="008E14F1">
      <w:pPr>
        <w:pStyle w:val="Default"/>
        <w:spacing w:after="120" w:line="216" w:lineRule="atLeast"/>
        <w:rPr>
          <w:color w:val="000000" w:themeColor="text1"/>
          <w:sz w:val="22"/>
          <w:lang w:eastAsia="zh-CN"/>
        </w:rPr>
      </w:pPr>
      <w:r w:rsidRPr="00926A08">
        <w:rPr>
          <w:rFonts w:asciiTheme="minorHAnsi" w:eastAsia="SimSun" w:hAnsiTheme="minorHAnsi" w:cstheme="minorBidi"/>
          <w:b/>
          <w:color w:val="000000" w:themeColor="text1"/>
          <w:sz w:val="22"/>
          <w:szCs w:val="22"/>
          <w:highlight w:val="yellow"/>
          <w:lang w:eastAsia="en-US"/>
        </w:rPr>
        <w:lastRenderedPageBreak/>
        <w:t>IMO</w:t>
      </w:r>
      <w:r w:rsidR="005B00F5" w:rsidRPr="005B00F5">
        <w:rPr>
          <w:rFonts w:asciiTheme="minorHAnsi" w:eastAsia="SimSun" w:hAnsiTheme="minorHAnsi" w:cstheme="minorBidi"/>
          <w:b/>
          <w:color w:val="000000" w:themeColor="text1"/>
          <w:sz w:val="22"/>
          <w:szCs w:val="22"/>
          <w:highlight w:val="yellow"/>
          <w:lang w:eastAsia="en-US"/>
        </w:rPr>
        <w:t xml:space="preserve">Resolution </w:t>
      </w:r>
      <w:r w:rsidRPr="00926A08">
        <w:rPr>
          <w:rFonts w:asciiTheme="minorHAnsi" w:eastAsia="SimSun" w:hAnsiTheme="minorHAnsi" w:cstheme="minorBidi"/>
          <w:b/>
          <w:color w:val="000000" w:themeColor="text1"/>
          <w:sz w:val="22"/>
          <w:szCs w:val="22"/>
          <w:highlight w:val="yellow"/>
          <w:lang w:eastAsia="en-US"/>
        </w:rPr>
        <w:t>MSC.1/</w:t>
      </w:r>
      <w:r w:rsidR="008039B2">
        <w:rPr>
          <w:rFonts w:asciiTheme="minorHAnsi" w:eastAsia="SimSun" w:hAnsiTheme="minorHAnsi" w:cstheme="minorBidi" w:hint="eastAsia"/>
          <w:b/>
          <w:color w:val="000000" w:themeColor="text1"/>
          <w:sz w:val="22"/>
          <w:szCs w:val="22"/>
          <w:highlight w:val="yellow"/>
          <w:lang w:eastAsia="zh-CN"/>
        </w:rPr>
        <w:t>Circ.</w:t>
      </w:r>
      <w:r w:rsidRPr="00926A08">
        <w:rPr>
          <w:rFonts w:asciiTheme="minorHAnsi" w:eastAsia="SimSun" w:hAnsiTheme="minorHAnsi" w:cstheme="minorBidi"/>
          <w:b/>
          <w:color w:val="000000" w:themeColor="text1"/>
          <w:sz w:val="22"/>
          <w:szCs w:val="22"/>
          <w:highlight w:val="yellow"/>
          <w:lang w:eastAsia="en-US"/>
        </w:rPr>
        <w:t xml:space="preserve">1593 </w:t>
      </w:r>
      <w:r w:rsidRPr="005B00F5">
        <w:rPr>
          <w:rFonts w:asciiTheme="minorHAnsi" w:eastAsia="SimSun" w:hAnsiTheme="minorHAnsi" w:cstheme="minorBidi"/>
          <w:i/>
          <w:iCs/>
          <w:color w:val="000000" w:themeColor="text1"/>
          <w:sz w:val="22"/>
          <w:szCs w:val="22"/>
          <w:highlight w:val="yellow"/>
          <w:lang w:eastAsia="en-US"/>
        </w:rPr>
        <w:t>Interim guidelines for the harmonized display of navigation information received via communication equipment</w:t>
      </w:r>
      <w:r w:rsidRPr="005B00F5">
        <w:rPr>
          <w:rFonts w:asciiTheme="minorHAnsi" w:eastAsia="SimSun" w:hAnsiTheme="minorHAnsi" w:cstheme="minorBidi"/>
          <w:i/>
          <w:iCs/>
          <w:color w:val="000000" w:themeColor="text1"/>
          <w:sz w:val="22"/>
          <w:szCs w:val="22"/>
          <w:highlight w:val="yellow"/>
          <w:lang w:eastAsia="zh-CN"/>
        </w:rPr>
        <w:t>,</w:t>
      </w:r>
      <w:r w:rsidRPr="005B00F5">
        <w:rPr>
          <w:rFonts w:asciiTheme="minorHAnsi" w:eastAsia="SimSun" w:hAnsiTheme="minorHAnsi" w:cstheme="minorBidi"/>
          <w:i/>
          <w:iCs/>
          <w:color w:val="000000" w:themeColor="text1"/>
          <w:sz w:val="22"/>
          <w:szCs w:val="22"/>
          <w:highlight w:val="yellow"/>
          <w:lang w:eastAsia="en-US"/>
        </w:rPr>
        <w:t>25May2018</w:t>
      </w:r>
      <w:r w:rsidRPr="005B00F5">
        <w:rPr>
          <w:rFonts w:asciiTheme="minorHAnsi" w:eastAsia="SimSun" w:hAnsiTheme="minorHAnsi" w:cstheme="minorBidi"/>
          <w:i/>
          <w:iCs/>
          <w:color w:val="000000" w:themeColor="text1"/>
          <w:sz w:val="22"/>
          <w:szCs w:val="22"/>
          <w:highlight w:val="yellow"/>
          <w:lang w:eastAsia="zh-CN"/>
        </w:rPr>
        <w:t>.</w:t>
      </w:r>
    </w:p>
    <w:p w14:paraId="4A025A64" w14:textId="77777777" w:rsidR="00211BF4" w:rsidRDefault="00FA3419" w:rsidP="008E14F1">
      <w:pPr>
        <w:pStyle w:val="BodyText"/>
      </w:pPr>
      <w:r>
        <w:rPr>
          <w:b/>
        </w:rPr>
        <w:t>IEC 60945</w:t>
      </w:r>
      <w:r>
        <w:t xml:space="preserve">, </w:t>
      </w:r>
      <w:r>
        <w:rPr>
          <w:i/>
        </w:rPr>
        <w:t xml:space="preserve">Maritime navigation and radiocommunication equipment and systems- General Requirements, </w:t>
      </w:r>
      <w:r w:rsidR="00A37781" w:rsidRPr="009F2644">
        <w:rPr>
          <w:i/>
        </w:rPr>
        <w:t>M</w:t>
      </w:r>
      <w:r>
        <w:rPr>
          <w:i/>
        </w:rPr>
        <w:t xml:space="preserve">ethods of testing and required test results, </w:t>
      </w:r>
      <w:r w:rsidRPr="009F2644">
        <w:rPr>
          <w:i/>
          <w:highlight w:val="yellow"/>
        </w:rPr>
        <w:t>Editio</w:t>
      </w:r>
      <w:r w:rsidRPr="001608E6">
        <w:rPr>
          <w:i/>
          <w:highlight w:val="yellow"/>
        </w:rPr>
        <w:t>n 4</w:t>
      </w:r>
      <w:r w:rsidR="001608E6" w:rsidRPr="001608E6">
        <w:rPr>
          <w:i/>
          <w:highlight w:val="yellow"/>
        </w:rPr>
        <w:t>.0</w:t>
      </w:r>
      <w:r w:rsidRPr="001608E6">
        <w:rPr>
          <w:i/>
          <w:highlight w:val="yellow"/>
        </w:rPr>
        <w:t xml:space="preserve">, </w:t>
      </w:r>
      <w:r w:rsidR="001608E6" w:rsidRPr="001608E6">
        <w:rPr>
          <w:i/>
          <w:highlight w:val="yellow"/>
        </w:rPr>
        <w:t>August,</w:t>
      </w:r>
      <w:r w:rsidRPr="001608E6">
        <w:rPr>
          <w:i/>
          <w:highlight w:val="yellow"/>
        </w:rPr>
        <w:t>200</w:t>
      </w:r>
      <w:r w:rsidR="00A37781" w:rsidRPr="001608E6">
        <w:rPr>
          <w:i/>
          <w:highlight w:val="yellow"/>
        </w:rPr>
        <w:t>2</w:t>
      </w:r>
      <w:r w:rsidR="001608E6" w:rsidRPr="001608E6">
        <w:rPr>
          <w:i/>
          <w:highlight w:val="yellow"/>
        </w:rPr>
        <w:t>(Corrigendum 1 in April,2008)</w:t>
      </w:r>
      <w:r w:rsidRPr="001608E6">
        <w:rPr>
          <w:i/>
          <w:highlight w:val="yellow"/>
        </w:rPr>
        <w:t>.</w:t>
      </w:r>
    </w:p>
    <w:p w14:paraId="57527A28" w14:textId="0E0CBB01" w:rsidR="00926A08" w:rsidRDefault="00FA3419" w:rsidP="008E14F1">
      <w:pPr>
        <w:pStyle w:val="BodyText"/>
        <w:jc w:val="both"/>
      </w:pPr>
      <w:r>
        <w:t xml:space="preserve">This standard specifies the general requirements, methods of testing, and required test results, for shipborne radionavigation equipment and electronic navigation aids in support of IMO Resolution A.694.  More specifically, it specifies minimum performance requirements for equipment that are required carriage under </w:t>
      </w:r>
      <w:r>
        <w:rPr>
          <w:rFonts w:cs="Arial"/>
          <w:bCs/>
          <w:color w:val="000000" w:themeColor="text1"/>
        </w:rPr>
        <w:t>SOLAS1974</w:t>
      </w:r>
      <w:r>
        <w:t>,</w:t>
      </w:r>
      <w:r w:rsidR="008E7A5B">
        <w:t xml:space="preserve"> </w:t>
      </w:r>
      <w:r>
        <w:t>Chapter V. Key sections that pertain to the presentation, display or portrayal of navigation- related information include:</w:t>
      </w:r>
    </w:p>
    <w:p w14:paraId="1225237B" w14:textId="77777777" w:rsidR="00211BF4" w:rsidRDefault="00FA3419" w:rsidP="008E14F1">
      <w:pPr>
        <w:pStyle w:val="Bullet1"/>
      </w:pPr>
      <w:r>
        <w:t>Ergonomics and Human Machine Interface (HMI)</w:t>
      </w:r>
    </w:p>
    <w:p w14:paraId="35CEDC15" w14:textId="77777777" w:rsidR="00211BF4" w:rsidRDefault="00FA3419" w:rsidP="008E14F1">
      <w:pPr>
        <w:pStyle w:val="Bullet1"/>
      </w:pPr>
      <w:r>
        <w:t>Screen display and indicators</w:t>
      </w:r>
    </w:p>
    <w:p w14:paraId="5BDDE685" w14:textId="77777777" w:rsidR="00211BF4" w:rsidRDefault="00FA3419" w:rsidP="008E14F1">
      <w:pPr>
        <w:pStyle w:val="Bullet1"/>
      </w:pPr>
      <w:r>
        <w:t>Alarms and Indicators</w:t>
      </w:r>
    </w:p>
    <w:p w14:paraId="6AE174CC" w14:textId="77777777" w:rsidR="00211BF4" w:rsidRDefault="00FA3419" w:rsidP="008E14F1">
      <w:pPr>
        <w:pStyle w:val="Bullet1"/>
      </w:pPr>
      <w:r>
        <w:t>Illumination</w:t>
      </w:r>
    </w:p>
    <w:p w14:paraId="664AB94F" w14:textId="77777777" w:rsidR="00211BF4" w:rsidRDefault="00FA3419" w:rsidP="008E14F1">
      <w:pPr>
        <w:pStyle w:val="BodyText"/>
      </w:pPr>
      <w:r>
        <w:rPr>
          <w:b/>
        </w:rPr>
        <w:t>IEC 62288</w:t>
      </w:r>
      <w:r>
        <w:t xml:space="preserve">, </w:t>
      </w:r>
      <w:r>
        <w:rPr>
          <w:i/>
        </w:rPr>
        <w:t>Maritime navigation and radiocommunication equipment and systems - Presentation of navigation-related information on shipborne navigational displays - General requirements, methods of testing and required test results, Edition</w:t>
      </w:r>
      <w:r w:rsidR="00A37781" w:rsidRPr="00A37781">
        <w:rPr>
          <w:i/>
          <w:highlight w:val="yellow"/>
        </w:rPr>
        <w:t>2</w:t>
      </w:r>
      <w:r>
        <w:rPr>
          <w:i/>
        </w:rPr>
        <w:t>.0, July 20</w:t>
      </w:r>
      <w:r>
        <w:rPr>
          <w:rFonts w:hint="eastAsia"/>
          <w:i/>
          <w:lang w:eastAsia="zh-CN"/>
        </w:rPr>
        <w:t>14</w:t>
      </w:r>
      <w:r>
        <w:t>.</w:t>
      </w:r>
    </w:p>
    <w:p w14:paraId="5BB3E7A3" w14:textId="77777777" w:rsidR="00211BF4" w:rsidRDefault="00FA3419" w:rsidP="008E14F1">
      <w:pPr>
        <w:pStyle w:val="BodyText"/>
      </w:pPr>
      <w:r>
        <w:t>This standard specifies the general requirements, methods of testing, and required test results, for the presentation of navigation-related information on shipborne navigational displays in support of IMO resolution MSC.191(79). This standard also addresses ergonomic criteria published in circular MSC/Circ.982.</w:t>
      </w:r>
    </w:p>
    <w:p w14:paraId="1FCA2D30" w14:textId="77777777" w:rsidR="00211BF4" w:rsidRPr="005B00F5" w:rsidRDefault="00FA3419">
      <w:pPr>
        <w:pStyle w:val="BodyText"/>
        <w:rPr>
          <w:bCs/>
          <w:i/>
          <w:iCs/>
        </w:rPr>
      </w:pPr>
      <w:r>
        <w:rPr>
          <w:b/>
        </w:rPr>
        <w:t>IALA Recommendation V-125</w:t>
      </w:r>
      <w:r w:rsidR="005B00F5">
        <w:rPr>
          <w:b/>
        </w:rPr>
        <w:t>,</w:t>
      </w:r>
      <w:r w:rsidRPr="005B00F5">
        <w:rPr>
          <w:bCs/>
          <w:i/>
          <w:iCs/>
        </w:rPr>
        <w:t>on the use and presentation of symbology at a VTS Centre</w:t>
      </w:r>
      <w:r w:rsidR="005B00F5">
        <w:rPr>
          <w:bCs/>
          <w:i/>
          <w:iCs/>
        </w:rPr>
        <w:t xml:space="preserve">, </w:t>
      </w:r>
      <w:r w:rsidRPr="005B00F5">
        <w:rPr>
          <w:bCs/>
          <w:i/>
          <w:iCs/>
        </w:rPr>
        <w:t>Edition 3</w:t>
      </w:r>
      <w:r w:rsidR="005B00F5">
        <w:rPr>
          <w:bCs/>
          <w:i/>
          <w:iCs/>
        </w:rPr>
        <w:t>.0</w:t>
      </w:r>
      <w:r w:rsidRPr="005B00F5">
        <w:rPr>
          <w:bCs/>
          <w:i/>
          <w:iCs/>
        </w:rPr>
        <w:t>,</w:t>
      </w:r>
      <w:r w:rsidR="005B00F5" w:rsidRPr="005B00F5">
        <w:rPr>
          <w:bCs/>
          <w:i/>
          <w:iCs/>
        </w:rPr>
        <w:t xml:space="preserve"> June 2012</w:t>
      </w:r>
      <w:r w:rsidR="005B00F5">
        <w:rPr>
          <w:bCs/>
          <w:i/>
          <w:iCs/>
        </w:rPr>
        <w:t>.</w:t>
      </w:r>
    </w:p>
    <w:p w14:paraId="2A343D2A" w14:textId="77777777" w:rsidR="00211BF4" w:rsidRDefault="00FA3419">
      <w:pPr>
        <w:pStyle w:val="BodyText"/>
      </w:pPr>
      <w:r>
        <w:rPr>
          <w:rFonts w:hint="eastAsia"/>
          <w:lang w:eastAsia="zh-CN"/>
        </w:rPr>
        <w:t xml:space="preserve">This Recommendation mainly </w:t>
      </w:r>
      <w:r>
        <w:rPr>
          <w:lang w:eastAsia="zh-CN"/>
        </w:rPr>
        <w:t>consider</w:t>
      </w:r>
      <w:r>
        <w:rPr>
          <w:rFonts w:hint="eastAsia"/>
          <w:lang w:eastAsia="zh-CN"/>
        </w:rPr>
        <w:t>s</w:t>
      </w:r>
      <w:r>
        <w:t xml:space="preserve"> requirements for the display of information at VTS Centres that are port, coastal states or area specific.</w:t>
      </w:r>
    </w:p>
    <w:p w14:paraId="311B4CF9" w14:textId="77777777" w:rsidR="00211BF4" w:rsidRDefault="00FA3419">
      <w:pPr>
        <w:pStyle w:val="Heading2"/>
      </w:pPr>
      <w:bookmarkStart w:id="4" w:name="_Toc445738968"/>
      <w:r>
        <w:t>ECDIS</w:t>
      </w:r>
      <w:bookmarkEnd w:id="4"/>
    </w:p>
    <w:p w14:paraId="7F64C8B1" w14:textId="77777777" w:rsidR="00211BF4" w:rsidRDefault="00211BF4">
      <w:pPr>
        <w:pStyle w:val="Heading2separationline"/>
      </w:pPr>
    </w:p>
    <w:p w14:paraId="58741F24" w14:textId="77777777" w:rsidR="00211BF4" w:rsidRDefault="00FA3419" w:rsidP="009F2644">
      <w:pPr>
        <w:pStyle w:val="BodyText"/>
        <w:jc w:val="both"/>
      </w:pPr>
      <w:r>
        <w:rPr>
          <w:b/>
        </w:rPr>
        <w:t xml:space="preserve">IMO </w:t>
      </w:r>
      <w:r w:rsidR="005B00F5" w:rsidRPr="005B00F5">
        <w:rPr>
          <w:b/>
          <w:highlight w:val="yellow"/>
        </w:rPr>
        <w:t xml:space="preserve">Resolution </w:t>
      </w:r>
      <w:r>
        <w:rPr>
          <w:b/>
        </w:rPr>
        <w:t>MSC.232(82)</w:t>
      </w:r>
      <w:r>
        <w:t xml:space="preserve">, </w:t>
      </w:r>
      <w:r>
        <w:rPr>
          <w:i/>
        </w:rPr>
        <w:t xml:space="preserve">Revised </w:t>
      </w:r>
      <w:r w:rsidR="00DD3D6D" w:rsidRPr="009F2644">
        <w:rPr>
          <w:i/>
        </w:rPr>
        <w:t>P</w:t>
      </w:r>
      <w:r>
        <w:rPr>
          <w:i/>
        </w:rPr>
        <w:t xml:space="preserve">erformance </w:t>
      </w:r>
      <w:r w:rsidR="00DD3D6D" w:rsidRPr="009F2644">
        <w:rPr>
          <w:i/>
        </w:rPr>
        <w:t>S</w:t>
      </w:r>
      <w:r>
        <w:rPr>
          <w:i/>
        </w:rPr>
        <w:t xml:space="preserve">tandards for </w:t>
      </w:r>
      <w:r w:rsidR="00DD3D6D" w:rsidRPr="009F2644">
        <w:rPr>
          <w:i/>
        </w:rPr>
        <w:t>E</w:t>
      </w:r>
      <w:r>
        <w:rPr>
          <w:i/>
        </w:rPr>
        <w:t xml:space="preserve">lectronic </w:t>
      </w:r>
      <w:r w:rsidR="00DD3D6D">
        <w:rPr>
          <w:i/>
        </w:rPr>
        <w:t>C</w:t>
      </w:r>
      <w:r>
        <w:rPr>
          <w:i/>
        </w:rPr>
        <w:t xml:space="preserve">hart </w:t>
      </w:r>
      <w:r w:rsidR="00DD3D6D">
        <w:rPr>
          <w:i/>
        </w:rPr>
        <w:t>D</w:t>
      </w:r>
      <w:r>
        <w:rPr>
          <w:i/>
        </w:rPr>
        <w:t xml:space="preserve">isplay and </w:t>
      </w:r>
      <w:r w:rsidR="00DD3D6D" w:rsidRPr="009F2644">
        <w:rPr>
          <w:i/>
        </w:rPr>
        <w:t>I</w:t>
      </w:r>
      <w:r>
        <w:rPr>
          <w:i/>
        </w:rPr>
        <w:t xml:space="preserve">nformation </w:t>
      </w:r>
      <w:r w:rsidR="00DD3D6D">
        <w:rPr>
          <w:i/>
        </w:rPr>
        <w:t>S</w:t>
      </w:r>
      <w:r>
        <w:rPr>
          <w:i/>
        </w:rPr>
        <w:t xml:space="preserve">ystems (ECDIS), 5 </w:t>
      </w:r>
      <w:r w:rsidR="00DD3D6D">
        <w:rPr>
          <w:i/>
        </w:rPr>
        <w:t xml:space="preserve">December </w:t>
      </w:r>
      <w:r>
        <w:rPr>
          <w:i/>
        </w:rPr>
        <w:t>20</w:t>
      </w:r>
      <w:r w:rsidR="00645CA5">
        <w:rPr>
          <w:i/>
          <w:lang w:eastAsia="zh-CN"/>
        </w:rPr>
        <w:t>06</w:t>
      </w:r>
      <w:r>
        <w:rPr>
          <w:i/>
        </w:rPr>
        <w:t>.</w:t>
      </w:r>
    </w:p>
    <w:p w14:paraId="79DB9732" w14:textId="77777777" w:rsidR="00DA0DD2" w:rsidRDefault="00FA3419" w:rsidP="009F2644">
      <w:pPr>
        <w:pStyle w:val="BodyText"/>
        <w:jc w:val="both"/>
        <w:rPr>
          <w:lang w:eastAsia="zh-CN"/>
        </w:rPr>
      </w:pPr>
      <w:r>
        <w:t>This performance standard applies to ECDIS equipment carried on all ships including dedicated stand-alone workstations or multi-function workstations as part of an INSand the presentation requirements set out in resolution MSC.191(79)</w:t>
      </w:r>
    </w:p>
    <w:p w14:paraId="78444150" w14:textId="77777777" w:rsidR="00291569" w:rsidRDefault="00291569" w:rsidP="009F2644">
      <w:pPr>
        <w:pStyle w:val="Bullet1"/>
        <w:numPr>
          <w:ilvl w:val="0"/>
          <w:numId w:val="0"/>
        </w:numPr>
        <w:jc w:val="both"/>
      </w:pPr>
      <w:r w:rsidRPr="009249A7">
        <w:rPr>
          <w:b/>
          <w:highlight w:val="yellow"/>
        </w:rPr>
        <w:t>IMO Resolution</w:t>
      </w:r>
      <w:r w:rsidR="00926A08" w:rsidRPr="00926A08">
        <w:rPr>
          <w:b/>
          <w:highlight w:val="yellow"/>
        </w:rPr>
        <w:t xml:space="preserve"> MSC.466(101)</w:t>
      </w:r>
      <w:r w:rsidRPr="009249A7">
        <w:rPr>
          <w:highlight w:val="yellow"/>
        </w:rPr>
        <w:t>,</w:t>
      </w:r>
      <w:r w:rsidRPr="00CD28CF">
        <w:rPr>
          <w:i/>
          <w:iCs/>
          <w:highlight w:val="yellow"/>
        </w:rPr>
        <w:t xml:space="preserve"> Amendments to the Performance Standards for the presentation of navigation-related information on shipborne navigational display</w:t>
      </w:r>
      <w:r w:rsidRPr="009249A7">
        <w:rPr>
          <w:highlight w:val="yellow"/>
        </w:rPr>
        <w:t>,14 June 2019 (</w:t>
      </w:r>
      <w:r w:rsidRPr="009249A7">
        <w:rPr>
          <w:b/>
          <w:highlight w:val="yellow"/>
        </w:rPr>
        <w:t>Resolution</w:t>
      </w:r>
      <w:r w:rsidRPr="009249A7">
        <w:rPr>
          <w:highlight w:val="yellow"/>
        </w:rPr>
        <w:t xml:space="preserve"> MSC.191(79))</w:t>
      </w:r>
    </w:p>
    <w:p w14:paraId="6D8A867B" w14:textId="77777777" w:rsidR="004C30A6" w:rsidRDefault="00FA3419" w:rsidP="009F2644">
      <w:pPr>
        <w:pStyle w:val="BodyText"/>
        <w:jc w:val="both"/>
        <w:rPr>
          <w:i/>
          <w:lang w:eastAsia="zh-CN"/>
        </w:rPr>
      </w:pPr>
      <w:r>
        <w:rPr>
          <w:b/>
        </w:rPr>
        <w:t>IHO S-52</w:t>
      </w:r>
      <w:r>
        <w:t xml:space="preserve">, </w:t>
      </w:r>
      <w:r>
        <w:rPr>
          <w:i/>
        </w:rPr>
        <w:t xml:space="preserve">Specifications </w:t>
      </w:r>
      <w:r w:rsidRPr="009F2644">
        <w:rPr>
          <w:i/>
        </w:rPr>
        <w:t xml:space="preserve">for </w:t>
      </w:r>
      <w:r w:rsidR="007D50DF" w:rsidRPr="009F2644">
        <w:rPr>
          <w:i/>
        </w:rPr>
        <w:t>C</w:t>
      </w:r>
      <w:r w:rsidRPr="009F2644">
        <w:rPr>
          <w:i/>
        </w:rPr>
        <w:t xml:space="preserve">hart </w:t>
      </w:r>
      <w:r w:rsidR="007D50DF" w:rsidRPr="009F2644">
        <w:rPr>
          <w:i/>
        </w:rPr>
        <w:t>C</w:t>
      </w:r>
      <w:r w:rsidRPr="009F2644">
        <w:rPr>
          <w:i/>
        </w:rPr>
        <w:t xml:space="preserve">ontent and </w:t>
      </w:r>
      <w:r w:rsidR="007D50DF" w:rsidRPr="009F2644">
        <w:rPr>
          <w:i/>
        </w:rPr>
        <w:t>D</w:t>
      </w:r>
      <w:r w:rsidRPr="009F2644">
        <w:rPr>
          <w:i/>
        </w:rPr>
        <w:t xml:space="preserve">isplay aspects </w:t>
      </w:r>
      <w:r>
        <w:rPr>
          <w:i/>
        </w:rPr>
        <w:t xml:space="preserve">of ECDIS </w:t>
      </w:r>
      <w:r w:rsidRPr="00645CA5">
        <w:rPr>
          <w:i/>
          <w:highlight w:val="yellow"/>
        </w:rPr>
        <w:t>Edition 6.1, October2014</w:t>
      </w:r>
    </w:p>
    <w:p w14:paraId="76561697" w14:textId="77777777" w:rsidR="00211BF4" w:rsidRDefault="00FA3419" w:rsidP="009F2644">
      <w:pPr>
        <w:pStyle w:val="BodyText"/>
        <w:jc w:val="both"/>
      </w:pPr>
      <w:r>
        <w:t>IHO S-52 contains several parts, and all pertain to the presentation/display of chart and navigation-related information:</w:t>
      </w:r>
    </w:p>
    <w:p w14:paraId="5FAD8D13" w14:textId="77777777" w:rsidR="00645CA5" w:rsidRPr="007D50DF" w:rsidRDefault="00B53887" w:rsidP="009F2644">
      <w:pPr>
        <w:pStyle w:val="BodyText"/>
        <w:jc w:val="both"/>
        <w:rPr>
          <w:highlight w:val="yellow"/>
        </w:rPr>
      </w:pPr>
      <w:r w:rsidRPr="007D50DF">
        <w:rPr>
          <w:highlight w:val="yellow"/>
        </w:rPr>
        <w:t>IHO S-100</w:t>
      </w:r>
      <w:r w:rsidRPr="007D50DF">
        <w:rPr>
          <w:i/>
          <w:iCs/>
          <w:highlight w:val="yellow"/>
        </w:rPr>
        <w:t xml:space="preserve"> IHO Universal Hydrographic Data Model  Edition4.0.0</w:t>
      </w:r>
      <w:r w:rsidRPr="007D50DF">
        <w:rPr>
          <w:highlight w:val="yellow"/>
        </w:rPr>
        <w:t>, December 2018.</w:t>
      </w:r>
    </w:p>
    <w:p w14:paraId="2009F33D" w14:textId="77777777" w:rsidR="007D50DF" w:rsidRPr="007D50DF" w:rsidRDefault="007D50DF" w:rsidP="009F2644">
      <w:pPr>
        <w:pStyle w:val="BodyText"/>
        <w:jc w:val="both"/>
        <w:rPr>
          <w:highlight w:val="yellow"/>
          <w:lang w:eastAsia="zh-CN"/>
        </w:rPr>
      </w:pPr>
      <w:r w:rsidRPr="007D50DF">
        <w:rPr>
          <w:highlight w:val="yellow"/>
          <w:lang w:eastAsia="zh-CN"/>
        </w:rPr>
        <w:t>IHO S-100 part 9and part 9aspecifies the portrayal model for defining and organizing symbols and portrayal rules</w:t>
      </w:r>
    </w:p>
    <w:p w14:paraId="38C51CC3" w14:textId="77777777" w:rsidR="00B53887" w:rsidRDefault="007D50DF" w:rsidP="009F2644">
      <w:pPr>
        <w:pStyle w:val="BodyText"/>
        <w:jc w:val="both"/>
        <w:rPr>
          <w:lang w:eastAsia="zh-CN"/>
        </w:rPr>
      </w:pPr>
      <w:r w:rsidRPr="007D50DF">
        <w:rPr>
          <w:highlight w:val="yellow"/>
          <w:lang w:eastAsia="zh-CN"/>
        </w:rPr>
        <w:t>necessary to portray S-100 product Features.</w:t>
      </w:r>
    </w:p>
    <w:p w14:paraId="7CED481E" w14:textId="77777777" w:rsidR="00191577" w:rsidRPr="00CD4E99" w:rsidRDefault="00191577" w:rsidP="009F2644">
      <w:pPr>
        <w:pStyle w:val="BodyText"/>
        <w:jc w:val="both"/>
        <w:rPr>
          <w:i/>
          <w:highlight w:val="yellow"/>
          <w:lang w:eastAsia="zh-CN"/>
        </w:rPr>
      </w:pPr>
      <w:r>
        <w:rPr>
          <w:rFonts w:hint="eastAsia"/>
          <w:highlight w:val="yellow"/>
          <w:lang w:eastAsia="zh-CN"/>
        </w:rPr>
        <w:t>IHO S-10</w:t>
      </w:r>
      <w:r w:rsidRPr="00CD4E99">
        <w:rPr>
          <w:rFonts w:hint="eastAsia"/>
          <w:highlight w:val="yellow"/>
          <w:lang w:eastAsia="zh-CN"/>
        </w:rPr>
        <w:t xml:space="preserve">1 </w:t>
      </w:r>
      <w:r w:rsidRPr="00CD4E99">
        <w:rPr>
          <w:rFonts w:hint="eastAsia"/>
          <w:i/>
          <w:highlight w:val="yellow"/>
          <w:lang w:eastAsia="zh-CN"/>
        </w:rPr>
        <w:t>I</w:t>
      </w:r>
      <w:r w:rsidRPr="00CD4E99">
        <w:rPr>
          <w:i/>
          <w:highlight w:val="yellow"/>
          <w:lang w:eastAsia="zh-CN"/>
        </w:rPr>
        <w:t>HO S-101 ENC Product Specification Edition 1.0.0, December 2018</w:t>
      </w:r>
    </w:p>
    <w:p w14:paraId="35F49A97" w14:textId="77777777" w:rsidR="00211BF4" w:rsidRDefault="00FA3419" w:rsidP="009F2644">
      <w:pPr>
        <w:pStyle w:val="BodyText"/>
        <w:jc w:val="both"/>
      </w:pPr>
      <w:r>
        <w:rPr>
          <w:b/>
        </w:rPr>
        <w:t>IEC 61174</w:t>
      </w:r>
      <w:r>
        <w:t>,</w:t>
      </w:r>
      <w:r>
        <w:rPr>
          <w:i/>
        </w:rPr>
        <w:t xml:space="preserve">Maritime navigation and radiocommunication equipment and systems – Electronic chart display and information system (ECDIS) – Operational and performance requirements, methods of testing and required test results, Edition </w:t>
      </w:r>
      <w:r w:rsidR="007D50DF" w:rsidRPr="007D50DF">
        <w:rPr>
          <w:i/>
          <w:highlight w:val="yellow"/>
        </w:rPr>
        <w:t>4</w:t>
      </w:r>
      <w:r>
        <w:rPr>
          <w:i/>
        </w:rPr>
        <w:t xml:space="preserve">, </w:t>
      </w:r>
      <w:r w:rsidR="007D50DF" w:rsidRPr="007D50DF">
        <w:rPr>
          <w:i/>
          <w:highlight w:val="yellow"/>
        </w:rPr>
        <w:t>Au</w:t>
      </w:r>
      <w:r w:rsidR="007D50DF" w:rsidRPr="007D50DF">
        <w:rPr>
          <w:rFonts w:hint="eastAsia"/>
          <w:i/>
          <w:highlight w:val="yellow"/>
          <w:lang w:eastAsia="zh-CN"/>
        </w:rPr>
        <w:t>g</w:t>
      </w:r>
      <w:r w:rsidR="007D50DF" w:rsidRPr="007D50DF">
        <w:rPr>
          <w:i/>
          <w:highlight w:val="yellow"/>
          <w:lang w:eastAsia="zh-CN"/>
        </w:rPr>
        <w:t>ust</w:t>
      </w:r>
      <w:r>
        <w:rPr>
          <w:i/>
        </w:rPr>
        <w:t xml:space="preserve"> 201</w:t>
      </w:r>
      <w:r w:rsidR="007D50DF" w:rsidRPr="007D50DF">
        <w:rPr>
          <w:i/>
          <w:highlight w:val="yellow"/>
        </w:rPr>
        <w:t>5</w:t>
      </w:r>
      <w:r w:rsidR="007D50DF">
        <w:rPr>
          <w:i/>
        </w:rPr>
        <w:t>.</w:t>
      </w:r>
    </w:p>
    <w:p w14:paraId="03DB57B8" w14:textId="77777777" w:rsidR="00211BF4" w:rsidRDefault="00FA3419" w:rsidP="009F2644">
      <w:pPr>
        <w:pStyle w:val="BodyText"/>
        <w:jc w:val="both"/>
      </w:pPr>
      <w:r>
        <w:lastRenderedPageBreak/>
        <w:t>This standard specifies the performance requirements, methods of testing and required test results of equipment conforming to performance standards adopted by the IMO in resolution MSC.232(82).  This standard is also associated with IMO resolution A.694(17) and IEC 60945. This standard includes extracts from IHO S-52 when they are applicable to ECDIS.</w:t>
      </w:r>
    </w:p>
    <w:p w14:paraId="10C0DE8D" w14:textId="77777777" w:rsidR="00211BF4" w:rsidRDefault="00FA3419">
      <w:pPr>
        <w:pStyle w:val="Heading2"/>
      </w:pPr>
      <w:bookmarkStart w:id="5" w:name="_Ref444944176"/>
      <w:bookmarkStart w:id="6" w:name="_Toc445738969"/>
      <w:r>
        <w:t>Radar</w:t>
      </w:r>
      <w:bookmarkEnd w:id="5"/>
      <w:bookmarkEnd w:id="6"/>
    </w:p>
    <w:p w14:paraId="52267D3F" w14:textId="77777777" w:rsidR="00211BF4" w:rsidRDefault="00211BF4">
      <w:pPr>
        <w:pStyle w:val="Heading2separationline"/>
      </w:pPr>
    </w:p>
    <w:p w14:paraId="299FB24E" w14:textId="77777777" w:rsidR="00211BF4" w:rsidRDefault="00FA3419" w:rsidP="009F2644">
      <w:pPr>
        <w:pStyle w:val="BodyText"/>
        <w:jc w:val="both"/>
      </w:pPr>
      <w:r>
        <w:rPr>
          <w:b/>
        </w:rPr>
        <w:t>IMO</w:t>
      </w:r>
      <w:r w:rsidR="001608E6" w:rsidRPr="001608E6">
        <w:rPr>
          <w:b/>
        </w:rPr>
        <w:t>Resolution</w:t>
      </w:r>
      <w:r>
        <w:rPr>
          <w:b/>
        </w:rPr>
        <w:t>MSC.192(79)</w:t>
      </w:r>
      <w:r>
        <w:t xml:space="preserve">, </w:t>
      </w:r>
      <w:r>
        <w:rPr>
          <w:i/>
        </w:rPr>
        <w:t>Performance Standards for Radar Equipment, 6 December 2004.</w:t>
      </w:r>
    </w:p>
    <w:p w14:paraId="6E881AB2" w14:textId="6B1F4CED" w:rsidR="00211BF4" w:rsidRDefault="00FA3419" w:rsidP="009F2644">
      <w:pPr>
        <w:pStyle w:val="BodyText"/>
        <w:jc w:val="both"/>
      </w:pPr>
      <w:r>
        <w:t>This Performance Standard applies to all ship</w:t>
      </w:r>
      <w:r>
        <w:rPr>
          <w:rFonts w:hint="eastAsia"/>
          <w:lang w:eastAsia="zh-CN"/>
        </w:rPr>
        <w:t>-</w:t>
      </w:r>
      <w:r>
        <w:t>borne radar installations</w:t>
      </w:r>
      <w:r w:rsidR="008E7A5B">
        <w:t xml:space="preserve"> </w:t>
      </w:r>
      <w:r>
        <w:t>as mandated by the 1974 SOLAS</w:t>
      </w:r>
      <w:r w:rsidR="008E7A5B">
        <w:t xml:space="preserve"> </w:t>
      </w:r>
      <w:r>
        <w:t>Convention</w:t>
      </w:r>
      <w:r w:rsidR="008E7A5B">
        <w:t xml:space="preserve"> </w:t>
      </w:r>
      <w:r w:rsidR="00CD28CF">
        <w:t>f</w:t>
      </w:r>
      <w:r w:rsidR="00926A08" w:rsidRPr="00926A08">
        <w:t>or this purpose, radar should provide the integration and display of radar video, target tracking information, positional data derived from own ship’s Electronic Position Fixing System (EPFS) and geo-referenced data.</w:t>
      </w:r>
    </w:p>
    <w:p w14:paraId="76751FFD" w14:textId="77777777" w:rsidR="00211BF4" w:rsidRDefault="00FA3419" w:rsidP="009F2644">
      <w:pPr>
        <w:pStyle w:val="BodyText"/>
        <w:jc w:val="both"/>
      </w:pPr>
      <w:r>
        <w:rPr>
          <w:b/>
        </w:rPr>
        <w:t>IEC 62388</w:t>
      </w:r>
      <w:r>
        <w:t xml:space="preserve">, </w:t>
      </w:r>
      <w:r>
        <w:rPr>
          <w:i/>
        </w:rPr>
        <w:t xml:space="preserve">Maritime navigation and radiocommunication equipment and systems –Shipborne radar – Performance requirements, methods of testing and required test results, </w:t>
      </w:r>
      <w:r>
        <w:rPr>
          <w:rFonts w:hint="eastAsia"/>
          <w:i/>
          <w:lang w:eastAsia="zh-CN"/>
        </w:rPr>
        <w:t>26June</w:t>
      </w:r>
      <w:r>
        <w:rPr>
          <w:i/>
        </w:rPr>
        <w:t>20</w:t>
      </w:r>
      <w:r>
        <w:rPr>
          <w:rFonts w:hint="eastAsia"/>
          <w:i/>
          <w:lang w:eastAsia="zh-CN"/>
        </w:rPr>
        <w:t>13</w:t>
      </w:r>
      <w:r>
        <w:rPr>
          <w:i/>
        </w:rPr>
        <w:t>.</w:t>
      </w:r>
    </w:p>
    <w:p w14:paraId="06591A89" w14:textId="77777777" w:rsidR="00211BF4" w:rsidRDefault="00FA3419" w:rsidP="009F2644">
      <w:pPr>
        <w:pStyle w:val="BodyText"/>
        <w:jc w:val="both"/>
      </w:pPr>
      <w:r>
        <w:rPr>
          <w:b/>
        </w:rPr>
        <w:t xml:space="preserve">IMO </w:t>
      </w:r>
      <w:r w:rsidR="001608E6">
        <w:rPr>
          <w:b/>
        </w:rPr>
        <w:t>R</w:t>
      </w:r>
      <w:r>
        <w:rPr>
          <w:b/>
        </w:rPr>
        <w:t>esolution A.823(19)</w:t>
      </w:r>
      <w:r>
        <w:t xml:space="preserve">, </w:t>
      </w:r>
      <w:r>
        <w:rPr>
          <w:i/>
        </w:rPr>
        <w:t>Performance Standards for automatic radar plotting aids, 23 November 1995.</w:t>
      </w:r>
    </w:p>
    <w:p w14:paraId="235BA35B" w14:textId="77777777" w:rsidR="00926A08" w:rsidRDefault="00FA3419" w:rsidP="009F2644">
      <w:pPr>
        <w:pStyle w:val="Bullet1"/>
        <w:numPr>
          <w:ilvl w:val="0"/>
          <w:numId w:val="0"/>
        </w:numPr>
        <w:ind w:left="425" w:hanging="425"/>
        <w:jc w:val="both"/>
        <w:rPr>
          <w:highlight w:val="lightGray"/>
          <w:lang w:eastAsia="zh-CN"/>
        </w:rPr>
      </w:pPr>
      <w:r>
        <w:t>This performance standard deals with the use of Automatic Radar Plotting Aids (ARPA) to improve the standard of collision-avoidance at sea</w:t>
      </w:r>
      <w:r>
        <w:rPr>
          <w:rFonts w:hint="eastAsia"/>
          <w:lang w:eastAsia="zh-CN"/>
        </w:rPr>
        <w:t>.</w:t>
      </w:r>
    </w:p>
    <w:p w14:paraId="0D96ACA2" w14:textId="098C42E9" w:rsidR="00211BF4" w:rsidRDefault="00FA3419" w:rsidP="009F2644">
      <w:pPr>
        <w:pStyle w:val="Bullet1"/>
        <w:numPr>
          <w:ilvl w:val="0"/>
          <w:numId w:val="0"/>
        </w:numPr>
        <w:ind w:left="425" w:hanging="425"/>
        <w:jc w:val="both"/>
        <w:rPr>
          <w:i/>
        </w:rPr>
      </w:pPr>
      <w:r>
        <w:rPr>
          <w:b/>
        </w:rPr>
        <w:t>IALA Recommendation V-128</w:t>
      </w:r>
      <w:r>
        <w:rPr>
          <w:i/>
        </w:rPr>
        <w:t xml:space="preserve">Operational and Technical Performance Requirements </w:t>
      </w:r>
      <w:r w:rsidR="00CD28CF" w:rsidRPr="00CD28CF">
        <w:rPr>
          <w:i/>
          <w:highlight w:val="yellow"/>
        </w:rPr>
        <w:t>of</w:t>
      </w:r>
      <w:r w:rsidR="001452DD">
        <w:rPr>
          <w:i/>
        </w:rPr>
        <w:t xml:space="preserve"> </w:t>
      </w:r>
      <w:r>
        <w:rPr>
          <w:i/>
        </w:rPr>
        <w:t xml:space="preserve">VTS </w:t>
      </w:r>
      <w:r w:rsidR="00CD28CF" w:rsidRPr="00CD28CF">
        <w:rPr>
          <w:i/>
          <w:highlight w:val="yellow"/>
        </w:rPr>
        <w:t>System</w:t>
      </w:r>
      <w:r>
        <w:rPr>
          <w:i/>
        </w:rPr>
        <w:t xml:space="preserve">, </w:t>
      </w:r>
      <w:r w:rsidRPr="00CD28CF">
        <w:rPr>
          <w:i/>
          <w:highlight w:val="yellow"/>
        </w:rPr>
        <w:t xml:space="preserve">Edition </w:t>
      </w:r>
      <w:r w:rsidR="00CD28CF" w:rsidRPr="00CD28CF">
        <w:rPr>
          <w:i/>
          <w:highlight w:val="yellow"/>
        </w:rPr>
        <w:t>4</w:t>
      </w:r>
      <w:r w:rsidR="00CD28CF">
        <w:rPr>
          <w:i/>
          <w:highlight w:val="yellow"/>
        </w:rPr>
        <w:t>.1</w:t>
      </w:r>
      <w:r w:rsidRPr="00CD28CF">
        <w:rPr>
          <w:i/>
          <w:highlight w:val="yellow"/>
        </w:rPr>
        <w:t xml:space="preserve">, </w:t>
      </w:r>
      <w:r w:rsidR="00CD28CF" w:rsidRPr="00CD28CF">
        <w:rPr>
          <w:i/>
          <w:highlight w:val="yellow"/>
        </w:rPr>
        <w:t>May</w:t>
      </w:r>
      <w:r w:rsidRPr="00CD28CF">
        <w:rPr>
          <w:i/>
          <w:highlight w:val="yellow"/>
        </w:rPr>
        <w:t xml:space="preserve"> 20</w:t>
      </w:r>
      <w:r w:rsidR="00CD28CF" w:rsidRPr="00CD28CF">
        <w:rPr>
          <w:i/>
          <w:highlight w:val="yellow"/>
        </w:rPr>
        <w:t>15</w:t>
      </w:r>
      <w:r>
        <w:rPr>
          <w:i/>
        </w:rPr>
        <w:t>.</w:t>
      </w:r>
    </w:p>
    <w:p w14:paraId="68697CC5" w14:textId="75EFD2F9" w:rsidR="00211BF4" w:rsidRDefault="00FA3419" w:rsidP="009F2644">
      <w:pPr>
        <w:pStyle w:val="BodyText"/>
        <w:jc w:val="both"/>
      </w:pPr>
      <w:r>
        <w:t xml:space="preserve">The purpose of this Recommendation is to assist the VTS </w:t>
      </w:r>
      <w:r w:rsidR="00CD28CF" w:rsidRPr="00CD28CF">
        <w:rPr>
          <w:highlight w:val="yellow"/>
        </w:rPr>
        <w:t>provider</w:t>
      </w:r>
      <w:r w:rsidR="001452DD">
        <w:t xml:space="preserve"> </w:t>
      </w:r>
      <w:r>
        <w:t xml:space="preserve">in the definition, establishment and upgrades of a VTS system. </w:t>
      </w:r>
    </w:p>
    <w:p w14:paraId="31E47B11" w14:textId="77777777" w:rsidR="00211BF4" w:rsidRDefault="00FA3419" w:rsidP="009F2644">
      <w:pPr>
        <w:pStyle w:val="Heading2"/>
        <w:spacing w:after="120"/>
      </w:pPr>
      <w:bookmarkStart w:id="7" w:name="_Toc445738970"/>
      <w:r>
        <w:t>AIS</w:t>
      </w:r>
      <w:bookmarkEnd w:id="7"/>
    </w:p>
    <w:p w14:paraId="25520B6D" w14:textId="77777777" w:rsidR="00211BF4" w:rsidRDefault="00211BF4" w:rsidP="009F2644">
      <w:pPr>
        <w:pStyle w:val="Heading2separationline"/>
        <w:spacing w:after="120" w:line="216" w:lineRule="atLeast"/>
      </w:pPr>
    </w:p>
    <w:p w14:paraId="578D1CAD" w14:textId="4FF2F677" w:rsidR="00211BF4" w:rsidRDefault="005D17AD" w:rsidP="009F2644">
      <w:pPr>
        <w:pStyle w:val="BodyText"/>
        <w:jc w:val="both"/>
      </w:pPr>
      <w:r>
        <w:rPr>
          <w:b/>
        </w:rPr>
        <w:t xml:space="preserve">IMO Resolution </w:t>
      </w:r>
      <w:r w:rsidR="00FA3419">
        <w:rPr>
          <w:b/>
        </w:rPr>
        <w:t>MSC.74(69), Annex 3</w:t>
      </w:r>
      <w:r w:rsidR="00FA3419">
        <w:t>,</w:t>
      </w:r>
      <w:r w:rsidR="001452DD">
        <w:t xml:space="preserve"> </w:t>
      </w:r>
      <w:r w:rsidR="00FA3419">
        <w:rPr>
          <w:i/>
        </w:rPr>
        <w:t>Performance Standards for a Universal Shipborne Automatic Identification System(AIS), 19 May 1998.</w:t>
      </w:r>
    </w:p>
    <w:p w14:paraId="5B920F02" w14:textId="6023789F" w:rsidR="00926A08" w:rsidRPr="005D17AD" w:rsidRDefault="00FA3419" w:rsidP="009F2644">
      <w:pPr>
        <w:pStyle w:val="BodyText"/>
        <w:jc w:val="both"/>
        <w:rPr>
          <w:b/>
          <w:i/>
          <w:iCs/>
        </w:rPr>
      </w:pPr>
      <w:r>
        <w:rPr>
          <w:b/>
        </w:rPr>
        <w:t xml:space="preserve">IMO </w:t>
      </w:r>
      <w:r w:rsidR="005D17AD">
        <w:rPr>
          <w:b/>
        </w:rPr>
        <w:t>R</w:t>
      </w:r>
      <w:r>
        <w:rPr>
          <w:b/>
        </w:rPr>
        <w:t>esolution A.</w:t>
      </w:r>
      <w:r>
        <w:rPr>
          <w:rFonts w:hint="eastAsia"/>
          <w:b/>
          <w:lang w:eastAsia="zh-CN"/>
        </w:rPr>
        <w:t>1106</w:t>
      </w:r>
      <w:r>
        <w:rPr>
          <w:b/>
        </w:rPr>
        <w:t>(2</w:t>
      </w:r>
      <w:r>
        <w:rPr>
          <w:rFonts w:hint="eastAsia"/>
          <w:b/>
          <w:lang w:eastAsia="zh-CN"/>
        </w:rPr>
        <w:t>9</w:t>
      </w:r>
      <w:r>
        <w:t xml:space="preserve">), </w:t>
      </w:r>
      <w:r w:rsidR="00EF6276" w:rsidRPr="00EF6276">
        <w:rPr>
          <w:i/>
          <w:iCs/>
          <w:highlight w:val="yellow"/>
        </w:rPr>
        <w:t>Revised</w:t>
      </w:r>
      <w:r w:rsidR="001452DD">
        <w:rPr>
          <w:i/>
          <w:iCs/>
        </w:rPr>
        <w:t xml:space="preserve"> </w:t>
      </w:r>
      <w:r>
        <w:rPr>
          <w:i/>
        </w:rPr>
        <w:t>Guidelines for the Onboard Operational Use of Shipborne Automatic Identification Systems (AIS),</w:t>
      </w:r>
      <w:r w:rsidR="00EF6276" w:rsidRPr="005D17AD">
        <w:rPr>
          <w:bCs/>
          <w:i/>
          <w:iCs/>
          <w:highlight w:val="yellow"/>
        </w:rPr>
        <w:t>2 December 2015</w:t>
      </w:r>
      <w:r w:rsidR="00EF6276" w:rsidRPr="005D17AD">
        <w:rPr>
          <w:b/>
          <w:i/>
          <w:iCs/>
          <w:highlight w:val="yellow"/>
        </w:rPr>
        <w:t>.</w:t>
      </w:r>
    </w:p>
    <w:p w14:paraId="0D56AABA" w14:textId="77777777" w:rsidR="00211BF4" w:rsidRDefault="00FA3419" w:rsidP="009F2644">
      <w:pPr>
        <w:pStyle w:val="BodyText"/>
        <w:jc w:val="both"/>
      </w:pPr>
      <w:r>
        <w:rPr>
          <w:b/>
        </w:rPr>
        <w:t>IMO SN/Circ.217</w:t>
      </w:r>
      <w:r>
        <w:t xml:space="preserve">, </w:t>
      </w:r>
      <w:r>
        <w:rPr>
          <w:i/>
        </w:rPr>
        <w:t>Display of AIS Target Information, 11 July 2001.</w:t>
      </w:r>
    </w:p>
    <w:p w14:paraId="50E063BB" w14:textId="77777777" w:rsidR="00211BF4" w:rsidRDefault="00FA3419" w:rsidP="009F2644">
      <w:pPr>
        <w:pStyle w:val="BodyText"/>
        <w:jc w:val="both"/>
      </w:pPr>
      <w:r>
        <w:t xml:space="preserve">This guideline deals with the graphical presentation and display of AIS target data in stand-alone or integrated navigational aids or systems. </w:t>
      </w:r>
    </w:p>
    <w:p w14:paraId="4B5EE5AF" w14:textId="77777777" w:rsidR="00211BF4" w:rsidRDefault="00FA3419" w:rsidP="009F2644">
      <w:pPr>
        <w:pStyle w:val="BodyText"/>
        <w:jc w:val="both"/>
      </w:pPr>
      <w:r>
        <w:rPr>
          <w:b/>
        </w:rPr>
        <w:t>IMO SN/Circ.236</w:t>
      </w:r>
      <w:r>
        <w:t xml:space="preserve">, </w:t>
      </w:r>
      <w:r>
        <w:rPr>
          <w:i/>
        </w:rPr>
        <w:t>Guidance of the Application of AIS Binary Messages, 28 May 2004.</w:t>
      </w:r>
    </w:p>
    <w:p w14:paraId="129E41DE" w14:textId="77777777" w:rsidR="00926A08" w:rsidRDefault="00FA3419" w:rsidP="009F2644">
      <w:pPr>
        <w:pStyle w:val="BodyText"/>
        <w:jc w:val="both"/>
      </w:pPr>
      <w:r>
        <w:t>AIS can also be used as a mean to communicate Binary Messages for certain types of specific applications. Binary Messages may provide a variety of capabilities for pre-defined information packages.</w:t>
      </w:r>
    </w:p>
    <w:p w14:paraId="5C51AC93" w14:textId="77777777" w:rsidR="00211BF4" w:rsidRDefault="00FA3419" w:rsidP="009F2644">
      <w:pPr>
        <w:pStyle w:val="BodyText"/>
        <w:jc w:val="both"/>
      </w:pPr>
      <w:r>
        <w:t>This standard includes seven (7) types of messages that were to be used during a four-year trial period. This standard was superseded by IMO SN.1/Circ.289.</w:t>
      </w:r>
    </w:p>
    <w:p w14:paraId="445675D1" w14:textId="77777777" w:rsidR="00211BF4" w:rsidRDefault="00FA3419" w:rsidP="009F2644">
      <w:pPr>
        <w:pStyle w:val="BodyText"/>
        <w:jc w:val="both"/>
      </w:pPr>
      <w:r>
        <w:rPr>
          <w:b/>
        </w:rPr>
        <w:t>IMO SN.1/Circ.289</w:t>
      </w:r>
      <w:r>
        <w:t xml:space="preserve">, </w:t>
      </w:r>
      <w:r>
        <w:rPr>
          <w:i/>
        </w:rPr>
        <w:t>Guidance on the Use of AIS Application-Specific Messages, 2 June 2010.</w:t>
      </w:r>
    </w:p>
    <w:p w14:paraId="43F2BAC7" w14:textId="6E760974" w:rsidR="00211BF4" w:rsidRPr="00211BF4" w:rsidRDefault="00FA3419" w:rsidP="00300316">
      <w:pPr>
        <w:pStyle w:val="BodyText"/>
        <w:jc w:val="both"/>
        <w:rPr>
          <w:lang w:eastAsia="zh-CN"/>
        </w:rPr>
      </w:pPr>
      <w:r>
        <w:t>Formerly called AIS Binary Messages, AIS Application-Specific Messages (ASMs) are transmitted and received by shipborne mobile AIS devices and AIS base stations. Over 19 AIS message types are described capable of conveying a wide range of hydrographic, meteorological, VTS, area notice, and route information.</w:t>
      </w:r>
      <w:r w:rsidR="001452DD">
        <w:t xml:space="preserve"> </w:t>
      </w:r>
      <w:r w:rsidR="00926A08" w:rsidRPr="00926A08">
        <w:t>The display,</w:t>
      </w:r>
      <w:r w:rsidR="001452DD">
        <w:t xml:space="preserve"> </w:t>
      </w:r>
      <w:r w:rsidR="00926A08" w:rsidRPr="00926A08">
        <w:t>generation and transmission</w:t>
      </w:r>
      <w:r w:rsidR="001452DD">
        <w:t xml:space="preserve"> </w:t>
      </w:r>
      <w:r w:rsidR="00926A08" w:rsidRPr="00926A08">
        <w:t>of the information transmitted by AIS Application-Specific Messages requires external hardware and dedicated software in addition to the AIS equipment (e.g. ECDIS, ECS or VTS display).</w:t>
      </w:r>
    </w:p>
    <w:p w14:paraId="51F434B1" w14:textId="77777777" w:rsidR="00211BF4" w:rsidRDefault="00FA3419">
      <w:pPr>
        <w:pStyle w:val="BodyText"/>
      </w:pPr>
      <w:r>
        <w:rPr>
          <w:b/>
        </w:rPr>
        <w:t>IMO SN.1/Circ.290</w:t>
      </w:r>
      <w:r w:rsidR="005D17AD">
        <w:t xml:space="preserve">, </w:t>
      </w:r>
      <w:r>
        <w:rPr>
          <w:i/>
        </w:rPr>
        <w:t>Guidance for the Presentation and Display of AIS Application-Specific Message information, 2 June 2010</w:t>
      </w:r>
      <w:r>
        <w:t>.</w:t>
      </w:r>
    </w:p>
    <w:p w14:paraId="20964052" w14:textId="77777777" w:rsidR="00211BF4" w:rsidRDefault="00FA3419" w:rsidP="009F2644">
      <w:pPr>
        <w:pStyle w:val="BodyText"/>
      </w:pPr>
      <w:r>
        <w:lastRenderedPageBreak/>
        <w:t>This standard provides general guidance on the presentation and display of AIS ASMs that are contained in IMO SN.1/Circ.289. It lists various types of shipborne equipment (and their associated standards) that could be used to display AIS ASMs.  In addition to describing some guiding principles, this standard provides a number of portrayal examples for AIS ASMs.</w:t>
      </w:r>
    </w:p>
    <w:p w14:paraId="3F2E5159" w14:textId="77777777" w:rsidR="00211BF4" w:rsidRDefault="00FA3419" w:rsidP="009F2644">
      <w:pPr>
        <w:pStyle w:val="BodyText"/>
      </w:pPr>
      <w:r>
        <w:rPr>
          <w:b/>
        </w:rPr>
        <w:t>IALA Guideline 1095</w:t>
      </w:r>
      <w:r w:rsidR="005D17AD">
        <w:t xml:space="preserve">, </w:t>
      </w:r>
      <w:r>
        <w:rPr>
          <w:i/>
        </w:rPr>
        <w:t>on Harmonised implementation of Application-Specific Messages (ASMs), Edition 1</w:t>
      </w:r>
      <w:r w:rsidR="005D17AD">
        <w:rPr>
          <w:i/>
        </w:rPr>
        <w:t>.0</w:t>
      </w:r>
      <w:r>
        <w:rPr>
          <w:i/>
        </w:rPr>
        <w:t>, May 2013.</w:t>
      </w:r>
    </w:p>
    <w:p w14:paraId="6EF388B7" w14:textId="77777777" w:rsidR="00211BF4" w:rsidRDefault="00FA3419" w:rsidP="009F2644">
      <w:pPr>
        <w:pStyle w:val="BodyText"/>
      </w:pPr>
      <w:r>
        <w:t>This guideline provides guidance on the implementation and use of ASMs.</w:t>
      </w:r>
    </w:p>
    <w:p w14:paraId="0FD0B5F7" w14:textId="77777777" w:rsidR="00211BF4" w:rsidRDefault="00FA3419" w:rsidP="009F2644">
      <w:pPr>
        <w:pStyle w:val="BodyText"/>
      </w:pPr>
      <w:r>
        <w:t>In addition to the messages in ITU and IMO documents, competent authorities have developed their own regional messages for use in addressing specific requirements they have identified. In some cases, different authorities have developed separate messages to address similar requirements. This has led to a lack of harmonization, where shipboard equipment may be required to be able to decode/encode several different ASMs in order to receive/send the same information (e.g., met/hydro information).</w:t>
      </w:r>
    </w:p>
    <w:p w14:paraId="54E18458" w14:textId="77777777" w:rsidR="00211BF4" w:rsidRDefault="00FA3419" w:rsidP="009F2644">
      <w:pPr>
        <w:pStyle w:val="BodyText"/>
      </w:pPr>
      <w:r>
        <w:t>This guideline addresses actions that are intended to aid harmonization, including the establishment and use of the IALA AIS ASM collection. The intended use of the collection is to promote harmonization through:</w:t>
      </w:r>
    </w:p>
    <w:p w14:paraId="6A9F05F9" w14:textId="77777777" w:rsidR="00211BF4" w:rsidRDefault="00FA3419" w:rsidP="009F2644">
      <w:pPr>
        <w:pStyle w:val="Bullet1"/>
      </w:pPr>
      <w:r>
        <w:t>a catalogue of messages for entities to consider for use to meet identified requirements; and</w:t>
      </w:r>
    </w:p>
    <w:p w14:paraId="71B511C6" w14:textId="77777777" w:rsidR="00211BF4" w:rsidRDefault="00FA3419" w:rsidP="009F2644">
      <w:pPr>
        <w:pStyle w:val="Bullet1"/>
      </w:pPr>
      <w:r>
        <w:t>providing manufacturers with a reference for messages they may implement in their equipment.</w:t>
      </w:r>
    </w:p>
    <w:p w14:paraId="4A77BD7C" w14:textId="77777777" w:rsidR="00211BF4" w:rsidRDefault="00FA3419" w:rsidP="009F2644">
      <w:pPr>
        <w:pStyle w:val="BodyText"/>
      </w:pPr>
      <w:r>
        <w:t>While portrayal is outside the scope of this Guideline, IMO has also issued SN.1/Circ. 290</w:t>
      </w:r>
      <w:r>
        <w:rPr>
          <w:rFonts w:hint="eastAsia"/>
          <w:lang w:eastAsia="zh-CN"/>
        </w:rPr>
        <w:t xml:space="preserve"> providing g</w:t>
      </w:r>
      <w:r>
        <w:t>uidance for the Presentation and Display of AIS ASM Information.</w:t>
      </w:r>
    </w:p>
    <w:p w14:paraId="6EAD0EE4" w14:textId="77777777" w:rsidR="00211BF4" w:rsidRDefault="00FA3419">
      <w:pPr>
        <w:pStyle w:val="Heading2"/>
      </w:pPr>
      <w:bookmarkStart w:id="8" w:name="_Toc445738971"/>
      <w:r>
        <w:t>INS</w:t>
      </w:r>
      <w:bookmarkEnd w:id="8"/>
    </w:p>
    <w:p w14:paraId="002140A9" w14:textId="77777777" w:rsidR="00211BF4" w:rsidRDefault="00211BF4">
      <w:pPr>
        <w:pStyle w:val="Heading2separationline"/>
      </w:pPr>
    </w:p>
    <w:p w14:paraId="16BA4261" w14:textId="77777777" w:rsidR="00300316" w:rsidRDefault="00FA3419" w:rsidP="009F2644">
      <w:pPr>
        <w:pStyle w:val="BodyText"/>
        <w:rPr>
          <w:lang w:eastAsia="zh-CN"/>
        </w:rPr>
      </w:pPr>
      <w:r>
        <w:rPr>
          <w:b/>
        </w:rPr>
        <w:t>IMO Resolution MSC.86(70</w:t>
      </w:r>
      <w:r>
        <w:t>)</w:t>
      </w:r>
      <w:r>
        <w:rPr>
          <w:b/>
        </w:rPr>
        <w:t>, Annex 3</w:t>
      </w:r>
    </w:p>
    <w:p w14:paraId="02913273" w14:textId="77777777" w:rsidR="00211BF4" w:rsidRDefault="00FA3419" w:rsidP="009F2644">
      <w:pPr>
        <w:pStyle w:val="BodyText"/>
        <w:rPr>
          <w:i/>
          <w:lang w:eastAsia="zh-CN"/>
        </w:rPr>
      </w:pPr>
      <w:r>
        <w:rPr>
          <w:b/>
        </w:rPr>
        <w:t>IMO Resolution MSC.252(83),</w:t>
      </w:r>
      <w:r w:rsidR="00240CE5" w:rsidRPr="00240CE5">
        <w:rPr>
          <w:i/>
          <w:highlight w:val="yellow"/>
        </w:rPr>
        <w:t xml:space="preserve">Adoption of the Revised Performance Standards for an Integrated Navigation System </w:t>
      </w:r>
      <w:r w:rsidRPr="00240CE5">
        <w:rPr>
          <w:i/>
          <w:highlight w:val="yellow"/>
        </w:rPr>
        <w:t>(INS), 8 October 2007</w:t>
      </w:r>
      <w:r>
        <w:rPr>
          <w:i/>
        </w:rPr>
        <w:t>.</w:t>
      </w:r>
    </w:p>
    <w:p w14:paraId="174911E5" w14:textId="77777777" w:rsidR="00291569" w:rsidRPr="00291569" w:rsidRDefault="00291569" w:rsidP="009F2644">
      <w:pPr>
        <w:pStyle w:val="BodyText"/>
        <w:rPr>
          <w:lang w:eastAsia="zh-CN"/>
        </w:rPr>
      </w:pPr>
      <w:r w:rsidRPr="009249A7">
        <w:rPr>
          <w:b/>
          <w:highlight w:val="yellow"/>
        </w:rPr>
        <w:t>IMO Resolution</w:t>
      </w:r>
      <w:r w:rsidR="00926A08" w:rsidRPr="00926A08">
        <w:rPr>
          <w:b/>
          <w:highlight w:val="yellow"/>
        </w:rPr>
        <w:t xml:space="preserve"> MSC.466(101)</w:t>
      </w:r>
      <w:r w:rsidRPr="009249A7">
        <w:rPr>
          <w:highlight w:val="yellow"/>
        </w:rPr>
        <w:t>,</w:t>
      </w:r>
      <w:r w:rsidRPr="00CD28CF">
        <w:rPr>
          <w:i/>
          <w:iCs/>
          <w:highlight w:val="yellow"/>
        </w:rPr>
        <w:t xml:space="preserve"> Amendments to the Performance Standards for the presentation of navigation-related information on shipborne navigational displa</w:t>
      </w:r>
      <w:r w:rsidRPr="005D17AD">
        <w:rPr>
          <w:highlight w:val="yellow"/>
        </w:rPr>
        <w:t>y,14 June 2019</w:t>
      </w:r>
      <w:r w:rsidRPr="009249A7">
        <w:rPr>
          <w:highlight w:val="yellow"/>
        </w:rPr>
        <w:t xml:space="preserve"> (</w:t>
      </w:r>
      <w:r w:rsidR="005D17AD" w:rsidRPr="005D17AD">
        <w:rPr>
          <w:b/>
          <w:bCs/>
          <w:highlight w:val="yellow"/>
        </w:rPr>
        <w:t xml:space="preserve">IMO </w:t>
      </w:r>
      <w:r w:rsidRPr="009249A7">
        <w:rPr>
          <w:b/>
          <w:highlight w:val="yellow"/>
        </w:rPr>
        <w:t>Resolution</w:t>
      </w:r>
      <w:r w:rsidRPr="009249A7">
        <w:rPr>
          <w:highlight w:val="yellow"/>
        </w:rPr>
        <w:t xml:space="preserve"> MSC.191(79))</w:t>
      </w:r>
      <w:r w:rsidR="005D17AD">
        <w:t>.</w:t>
      </w:r>
    </w:p>
    <w:p w14:paraId="694038FE" w14:textId="77777777" w:rsidR="00211BF4" w:rsidRDefault="00FA3419" w:rsidP="009F2644">
      <w:pPr>
        <w:pStyle w:val="BodyText"/>
      </w:pPr>
      <w:r>
        <w:t>INS functions that have particular relevan</w:t>
      </w:r>
      <w:r w:rsidR="005D17AD">
        <w:t>t</w:t>
      </w:r>
      <w:r>
        <w:t xml:space="preserve"> to VTS and other shore-based operations include:</w:t>
      </w:r>
    </w:p>
    <w:p w14:paraId="5FD75127" w14:textId="77777777" w:rsidR="00211BF4" w:rsidRDefault="00926A08" w:rsidP="009F2644">
      <w:pPr>
        <w:pStyle w:val="Bullet1"/>
      </w:pPr>
      <w:r w:rsidRPr="00926A08">
        <w:t>route monitoring;</w:t>
      </w:r>
    </w:p>
    <w:p w14:paraId="62513243" w14:textId="77777777" w:rsidR="00211BF4" w:rsidRDefault="00926A08" w:rsidP="009F2644">
      <w:pPr>
        <w:pStyle w:val="Bullet1"/>
      </w:pPr>
      <w:r w:rsidRPr="00926A08">
        <w:t>collision avoidance;</w:t>
      </w:r>
    </w:p>
    <w:p w14:paraId="60022029" w14:textId="77777777" w:rsidR="00211BF4" w:rsidRDefault="00926A08" w:rsidP="009F2644">
      <w:pPr>
        <w:pStyle w:val="Bullet1"/>
      </w:pPr>
      <w:r w:rsidRPr="00926A08">
        <w:t>alert management;</w:t>
      </w:r>
    </w:p>
    <w:p w14:paraId="4C98AD58" w14:textId="77777777" w:rsidR="00211BF4" w:rsidRDefault="00926A08" w:rsidP="009F2644">
      <w:pPr>
        <w:pStyle w:val="Bullet1"/>
      </w:pPr>
      <w:r w:rsidRPr="00926A08">
        <w:t>special manoeuvres.</w:t>
      </w:r>
    </w:p>
    <w:p w14:paraId="183EEAC1" w14:textId="77777777" w:rsidR="00211BF4" w:rsidRDefault="00FA3419" w:rsidP="009F2644">
      <w:pPr>
        <w:pStyle w:val="BodyText"/>
      </w:pPr>
      <w:r>
        <w:rPr>
          <w:b/>
        </w:rPr>
        <w:t xml:space="preserve">IMO </w:t>
      </w:r>
      <w:r w:rsidR="005D17AD" w:rsidRPr="005D17AD">
        <w:rPr>
          <w:b/>
        </w:rPr>
        <w:t xml:space="preserve"> Resolution </w:t>
      </w:r>
      <w:r>
        <w:rPr>
          <w:b/>
        </w:rPr>
        <w:t>MSC</w:t>
      </w:r>
      <w:r>
        <w:t>/Circ.</w:t>
      </w:r>
      <w:r w:rsidRPr="00240CE5">
        <w:rPr>
          <w:bCs/>
        </w:rPr>
        <w:t>982</w:t>
      </w:r>
      <w:r>
        <w:t xml:space="preserve">, </w:t>
      </w:r>
      <w:r>
        <w:rPr>
          <w:i/>
        </w:rPr>
        <w:t>Guidelines on Ergonomic Criteria for Bridge Equipment and Layout, 20 December 2000.</w:t>
      </w:r>
    </w:p>
    <w:p w14:paraId="40C0A32A" w14:textId="77777777" w:rsidR="00211BF4" w:rsidRDefault="00FA3419" w:rsidP="009F2644">
      <w:pPr>
        <w:pStyle w:val="BodyText"/>
        <w:jc w:val="both"/>
      </w:pPr>
      <w:r>
        <w:t>This IALA Guideline was developed to facilitate a successful ergonomic design of the bridge and the equipment on the bridge in order to improve the reliability and efficiency of navigation. The Guideline contains ergonomic requirements as well as a functionally-oriented bridge layout to support watch-keeping personnel in their tasks by a user-centred design of the bridge equipment and layout. While these guidelines were primarily intended for shipborne equipment, much of the guidance applies to shore-based workstations as well.</w:t>
      </w:r>
    </w:p>
    <w:p w14:paraId="39404CD0" w14:textId="4240DD94" w:rsidR="00D17383" w:rsidRDefault="00FA3419" w:rsidP="009F2644">
      <w:pPr>
        <w:pStyle w:val="BodyText"/>
        <w:rPr>
          <w:i/>
        </w:rPr>
      </w:pPr>
      <w:r>
        <w:rPr>
          <w:b/>
        </w:rPr>
        <w:t>IEC</w:t>
      </w:r>
      <w:r w:rsidRPr="00C4684C">
        <w:rPr>
          <w:b/>
        </w:rPr>
        <w:t>61294 -2</w:t>
      </w:r>
      <w:r>
        <w:t xml:space="preserve">, </w:t>
      </w:r>
      <w:r>
        <w:rPr>
          <w:i/>
        </w:rPr>
        <w:t>Integrated Navigation Systems (INS) – Operational and performance requirements, methods of testing and required test results</w:t>
      </w:r>
      <w:r w:rsidR="005D17AD">
        <w:rPr>
          <w:i/>
          <w:highlight w:val="yellow"/>
          <w:lang w:eastAsia="zh-CN"/>
        </w:rPr>
        <w:t>,</w:t>
      </w:r>
      <w:r w:rsidR="001452DD">
        <w:rPr>
          <w:i/>
          <w:highlight w:val="yellow"/>
          <w:lang w:eastAsia="zh-CN"/>
        </w:rPr>
        <w:t xml:space="preserve"> </w:t>
      </w:r>
      <w:r w:rsidR="00D17383">
        <w:rPr>
          <w:i/>
          <w:highlight w:val="yellow"/>
        </w:rPr>
        <w:t>Edition 1.0</w:t>
      </w:r>
      <w:r w:rsidR="005D17AD">
        <w:rPr>
          <w:i/>
          <w:highlight w:val="yellow"/>
        </w:rPr>
        <w:t>,</w:t>
      </w:r>
      <w:r w:rsidR="00D17383">
        <w:rPr>
          <w:i/>
          <w:highlight w:val="yellow"/>
        </w:rPr>
        <w:t xml:space="preserve"> December </w:t>
      </w:r>
      <w:r w:rsidR="00D17383" w:rsidRPr="00D17383">
        <w:rPr>
          <w:i/>
          <w:highlight w:val="yellow"/>
        </w:rPr>
        <w:t>2012</w:t>
      </w:r>
    </w:p>
    <w:p w14:paraId="72CF9722" w14:textId="77777777" w:rsidR="00211BF4" w:rsidRDefault="00FA3419" w:rsidP="009F2644">
      <w:pPr>
        <w:pStyle w:val="BodyText"/>
      </w:pPr>
      <w:r>
        <w:t xml:space="preserve">This standard specifies the minimum requirements for the design, manufacture, integration, methods of testing and required test results for an integrated navigation system (INS) to comply with the IMO requirements of </w:t>
      </w:r>
      <w:r w:rsidR="005D17AD">
        <w:t xml:space="preserve">IMO </w:t>
      </w:r>
      <w:r>
        <w:t>Resolution MSC 252(83). Specific guidance related to presentation and display considerations is provided in:</w:t>
      </w:r>
    </w:p>
    <w:p w14:paraId="20E5EFCF" w14:textId="77777777" w:rsidR="00211BF4" w:rsidRDefault="00926A08" w:rsidP="009F2644">
      <w:pPr>
        <w:pStyle w:val="Bullet1"/>
      </w:pPr>
      <w:r w:rsidRPr="00926A08">
        <w:lastRenderedPageBreak/>
        <w:t>Section 6.4 - Functional requirements for displays of INS;</w:t>
      </w:r>
    </w:p>
    <w:p w14:paraId="302DA6CD" w14:textId="77777777" w:rsidR="00211BF4" w:rsidRDefault="00926A08" w:rsidP="009F2644">
      <w:pPr>
        <w:pStyle w:val="Bullet1"/>
      </w:pPr>
      <w:r w:rsidRPr="00926A08">
        <w:t>Section 6.5 - Human Machine Interface (HMI);</w:t>
      </w:r>
    </w:p>
    <w:p w14:paraId="6264CEB4" w14:textId="77777777" w:rsidR="00211BF4" w:rsidRDefault="00926A08" w:rsidP="009F2644">
      <w:pPr>
        <w:pStyle w:val="Bullet1"/>
      </w:pPr>
      <w:r w:rsidRPr="00926A08">
        <w:t>Section 7 (Module C) - Alert Management;</w:t>
      </w:r>
    </w:p>
    <w:p w14:paraId="505AAD20" w14:textId="77777777" w:rsidR="00211BF4" w:rsidRDefault="00926A08" w:rsidP="009F2644">
      <w:pPr>
        <w:pStyle w:val="Bullet1"/>
      </w:pPr>
      <w:r w:rsidRPr="00926A08">
        <w:t>Annex D – Display Default Configurations.</w:t>
      </w:r>
    </w:p>
    <w:p w14:paraId="41B08761" w14:textId="77777777" w:rsidR="00211BF4" w:rsidRDefault="00FA3419" w:rsidP="00CA7178">
      <w:pPr>
        <w:pStyle w:val="Heading1"/>
        <w:spacing w:before="0" w:after="120" w:line="216" w:lineRule="atLeast"/>
      </w:pPr>
      <w:bookmarkStart w:id="9" w:name="_Toc445738972"/>
      <w:r>
        <w:t xml:space="preserve">PORTRAYAL EXAMPLES </w:t>
      </w:r>
    </w:p>
    <w:p w14:paraId="2C467D84" w14:textId="756B618F" w:rsidR="00211BF4" w:rsidRDefault="00FA3419" w:rsidP="00CA7178">
      <w:pPr>
        <w:pStyle w:val="ListParagraph"/>
        <w:spacing w:after="120" w:line="216" w:lineRule="atLeast"/>
        <w:ind w:left="0"/>
        <w:jc w:val="both"/>
      </w:pPr>
      <w:r>
        <w:rPr>
          <w:rFonts w:eastAsia="SimSun" w:hint="eastAsia"/>
          <w:lang w:eastAsia="zh-CN"/>
        </w:rPr>
        <w:t>E</w:t>
      </w:r>
      <w:r>
        <w:t>xamples</w:t>
      </w:r>
      <w:r w:rsidR="001452DD">
        <w:t xml:space="preserve"> </w:t>
      </w:r>
      <w:r>
        <w:rPr>
          <w:rFonts w:hint="eastAsia"/>
        </w:rPr>
        <w:t>of</w:t>
      </w:r>
      <w:r w:rsidR="001452DD">
        <w:t xml:space="preserve"> </w:t>
      </w:r>
      <w:r>
        <w:t xml:space="preserve">VTS tasks </w:t>
      </w:r>
      <w:r>
        <w:rPr>
          <w:rFonts w:hint="eastAsia"/>
        </w:rPr>
        <w:t>t</w:t>
      </w:r>
      <w:r>
        <w:t>hat should be portrayed</w:t>
      </w:r>
      <w:r>
        <w:rPr>
          <w:rFonts w:eastAsia="SimSun" w:hint="eastAsia"/>
          <w:lang w:eastAsia="zh-CN"/>
        </w:rPr>
        <w:t xml:space="preserve"> and e</w:t>
      </w:r>
      <w:r>
        <w:t>xamples of new applications or systems that may be e-Navigation related were compiled in conjunction with the preparation of this guideline and can be found at:</w:t>
      </w:r>
    </w:p>
    <w:p w14:paraId="2749EC4C" w14:textId="77777777" w:rsidR="00211BF4" w:rsidRDefault="00FC3118" w:rsidP="00CA7178">
      <w:pPr>
        <w:pStyle w:val="CommentText"/>
        <w:spacing w:after="120" w:line="216" w:lineRule="atLeast"/>
      </w:pPr>
      <w:hyperlink r:id="rId22" w:history="1">
        <w:r w:rsidR="00FA3419">
          <w:rPr>
            <w:rStyle w:val="Hyperlink"/>
          </w:rPr>
          <w:t>https://www.iala-aism.org/technical/information-portrayal/portrayal-examples/</w:t>
        </w:r>
      </w:hyperlink>
    </w:p>
    <w:p w14:paraId="59FAF40D" w14:textId="77777777" w:rsidR="00211BF4" w:rsidRDefault="00FC3118" w:rsidP="00CA7178">
      <w:pPr>
        <w:pStyle w:val="BodyText"/>
        <w:rPr>
          <w:lang w:eastAsia="zh-CN"/>
        </w:rPr>
      </w:pPr>
      <w:hyperlink r:id="rId23" w:history="1">
        <w:r w:rsidR="00FA3419">
          <w:rPr>
            <w:rStyle w:val="Hyperlink"/>
          </w:rPr>
          <w:t>https://www.iala-aism.org/technical/information-portrayal/iala-portrayal-guideline/</w:t>
        </w:r>
        <w:r w:rsidR="00FA3419">
          <w:rPr>
            <w:rStyle w:val="Hyperlink"/>
            <w:rFonts w:hint="eastAsia"/>
            <w:lang w:eastAsia="zh-CN"/>
          </w:rPr>
          <w:t>respectively</w:t>
        </w:r>
      </w:hyperlink>
      <w:r w:rsidR="00FA3419">
        <w:rPr>
          <w:rFonts w:hint="eastAsia"/>
          <w:lang w:eastAsia="zh-CN"/>
        </w:rPr>
        <w:t>.</w:t>
      </w:r>
    </w:p>
    <w:p w14:paraId="0B718BC4" w14:textId="77777777" w:rsidR="00211BF4" w:rsidRDefault="00FA3419">
      <w:pPr>
        <w:pStyle w:val="Heading1"/>
      </w:pPr>
      <w:r>
        <w:t>DEFINITIONS &amp; ACRONYMS</w:t>
      </w:r>
      <w:bookmarkEnd w:id="9"/>
    </w:p>
    <w:p w14:paraId="1E0B870B" w14:textId="77777777" w:rsidR="00211BF4" w:rsidRDefault="00211BF4">
      <w:pPr>
        <w:pStyle w:val="Heading1separatationline"/>
      </w:pPr>
    </w:p>
    <w:p w14:paraId="3B48643F" w14:textId="77777777" w:rsidR="00211BF4" w:rsidRDefault="00FA3419">
      <w:pPr>
        <w:pStyle w:val="Heading2"/>
      </w:pPr>
      <w:bookmarkStart w:id="10" w:name="_Toc445738973"/>
      <w:r>
        <w:t>Definitions</w:t>
      </w:r>
      <w:bookmarkEnd w:id="10"/>
    </w:p>
    <w:p w14:paraId="633AA804" w14:textId="77777777" w:rsidR="00211BF4" w:rsidRDefault="00211BF4">
      <w:pPr>
        <w:pStyle w:val="Heading2separationline"/>
      </w:pPr>
    </w:p>
    <w:p w14:paraId="5C4C8734" w14:textId="08E9E303" w:rsidR="00211BF4" w:rsidRDefault="00FA3419" w:rsidP="00CA7178">
      <w:pPr>
        <w:pStyle w:val="BodyText"/>
        <w:jc w:val="both"/>
      </w:pPr>
      <w:r>
        <w:t>The following terms are defined based on what is contained in widely recognized dictionaries or technical references.  This includes the Oxford English Dictionary,</w:t>
      </w:r>
      <w:r>
        <w:rPr>
          <w:rStyle w:val="FootnoteReference"/>
        </w:rPr>
        <w:footnoteReference w:id="4"/>
      </w:r>
      <w:r>
        <w:t xml:space="preserve"> Merriam Webster Dictionary,</w:t>
      </w:r>
      <w:r>
        <w:rPr>
          <w:rStyle w:val="FootnoteReference"/>
        </w:rPr>
        <w:footnoteReference w:id="5"/>
      </w:r>
      <w:r>
        <w:t xml:space="preserve"> IALA Dictionary, IHO Dictionary,</w:t>
      </w:r>
      <w:r>
        <w:rPr>
          <w:rStyle w:val="FootnoteReference"/>
        </w:rPr>
        <w:footnoteReference w:id="6"/>
      </w:r>
      <w:r>
        <w:t xml:space="preserve"> and relevant ISO standards.</w:t>
      </w:r>
      <w:r w:rsidR="001452DD">
        <w:t xml:space="preserve"> </w:t>
      </w:r>
      <w:r>
        <w:t xml:space="preserve">Further guidance is also provided by way of an example or context of use of these terms associated with the portrayal of e-Navigation related information.  Since there are differences in the way some terms are defined, </w:t>
      </w:r>
      <w:r>
        <w:rPr>
          <w:highlight w:val="lightGray"/>
        </w:rPr>
        <w:t>grey highlights</w:t>
      </w:r>
      <w:r>
        <w:t xml:space="preserve"> indicate the definition(s) that are used in conjunction with this Guideline.</w:t>
      </w:r>
    </w:p>
    <w:p w14:paraId="7EEBC95A" w14:textId="77777777" w:rsidR="00211BF4" w:rsidRDefault="00FA3419">
      <w:pPr>
        <w:pStyle w:val="BodyText"/>
        <w:rPr>
          <w:b/>
        </w:rPr>
      </w:pPr>
      <w:r>
        <w:rPr>
          <w:b/>
        </w:rPr>
        <w:t>Data</w:t>
      </w:r>
    </w:p>
    <w:p w14:paraId="36987E60" w14:textId="77777777" w:rsidR="00211BF4" w:rsidRDefault="00FA3419">
      <w:pPr>
        <w:pStyle w:val="BodyText"/>
        <w:ind w:left="567"/>
        <w:rPr>
          <w:i/>
        </w:rPr>
      </w:pPr>
      <w:r>
        <w:rPr>
          <w:i/>
          <w:u w:val="single"/>
        </w:rPr>
        <w:t>Oxford English Dict.</w:t>
      </w:r>
      <w:r>
        <w:rPr>
          <w:i/>
        </w:rPr>
        <w:t xml:space="preserve"> – computing the quantities, characters, or symbols on which operations are performed by a computer, being stored and transmitted in the form of electrical signals and recorded on magnetic, optical, or mechanical recording media.</w:t>
      </w:r>
    </w:p>
    <w:p w14:paraId="13350C4F" w14:textId="77777777" w:rsidR="00211BF4" w:rsidRDefault="00FA3419">
      <w:pPr>
        <w:pStyle w:val="BodyText"/>
        <w:ind w:left="567"/>
      </w:pPr>
      <w:r>
        <w:rPr>
          <w:i/>
          <w:u w:val="single"/>
        </w:rPr>
        <w:t>Merriam-Webster Dict.</w:t>
      </w:r>
      <w:r>
        <w:rPr>
          <w:i/>
        </w:rPr>
        <w:t xml:space="preserve"> – factual information output by a sensing device that must be processed to be meaningful; </w:t>
      </w:r>
      <w:r>
        <w:rPr>
          <w:i/>
          <w:highlight w:val="lightGray"/>
        </w:rPr>
        <w:t>information in numerical form that can be digitally transmitted or processed</w:t>
      </w:r>
      <w:r>
        <w:rPr>
          <w:i/>
        </w:rPr>
        <w:t>.</w:t>
      </w:r>
    </w:p>
    <w:p w14:paraId="7525E798" w14:textId="77777777" w:rsidR="00211BF4" w:rsidRDefault="00FA3419">
      <w:pPr>
        <w:pStyle w:val="BodyText"/>
        <w:ind w:left="567"/>
      </w:pPr>
      <w:r>
        <w:t xml:space="preserve">Example/context:  </w:t>
      </w:r>
      <w:r>
        <w:rPr>
          <w:b/>
        </w:rPr>
        <w:t>data</w:t>
      </w:r>
      <w:r>
        <w:t xml:space="preserve"> is a raw collection of unprocessed facts.</w:t>
      </w:r>
    </w:p>
    <w:p w14:paraId="4A32BB90" w14:textId="77777777" w:rsidR="00211BF4" w:rsidRDefault="00FA3419">
      <w:pPr>
        <w:pStyle w:val="BodyText"/>
        <w:rPr>
          <w:b/>
        </w:rPr>
      </w:pPr>
      <w:r>
        <w:rPr>
          <w:b/>
        </w:rPr>
        <w:t>Feature</w:t>
      </w:r>
    </w:p>
    <w:p w14:paraId="17525B35" w14:textId="77777777" w:rsidR="00211BF4" w:rsidRDefault="00FA3419">
      <w:pPr>
        <w:pStyle w:val="BodyText"/>
        <w:ind w:left="567"/>
        <w:rPr>
          <w:i/>
        </w:rPr>
      </w:pPr>
      <w:r>
        <w:rPr>
          <w:i/>
          <w:u w:val="single"/>
        </w:rPr>
        <w:t>ISO 19117</w:t>
      </w:r>
      <w:r>
        <w:rPr>
          <w:i/>
        </w:rPr>
        <w:t xml:space="preserve"> - abstraction of real world phenomena.</w:t>
      </w:r>
    </w:p>
    <w:p w14:paraId="4D81B634" w14:textId="77777777" w:rsidR="00211BF4" w:rsidRDefault="00FA3419">
      <w:pPr>
        <w:pStyle w:val="BodyText"/>
        <w:rPr>
          <w:b/>
        </w:rPr>
      </w:pPr>
      <w:r>
        <w:rPr>
          <w:b/>
        </w:rPr>
        <w:t>Feature attribute</w:t>
      </w:r>
    </w:p>
    <w:p w14:paraId="0437BA57" w14:textId="77777777" w:rsidR="00211BF4" w:rsidRDefault="00FA3419">
      <w:pPr>
        <w:pStyle w:val="BodyText"/>
        <w:ind w:left="567"/>
      </w:pPr>
      <w:r>
        <w:rPr>
          <w:i/>
          <w:u w:val="single"/>
        </w:rPr>
        <w:t>ISO 19117</w:t>
      </w:r>
      <w:r>
        <w:rPr>
          <w:i/>
        </w:rPr>
        <w:t xml:space="preserve"> - characteristic of a feature</w:t>
      </w:r>
      <w:r>
        <w:t>.</w:t>
      </w:r>
    </w:p>
    <w:p w14:paraId="68F46016" w14:textId="77777777" w:rsidR="00211BF4" w:rsidRDefault="00FA3419">
      <w:pPr>
        <w:pStyle w:val="BodyText"/>
        <w:rPr>
          <w:b/>
        </w:rPr>
      </w:pPr>
      <w:r>
        <w:rPr>
          <w:b/>
        </w:rPr>
        <w:t>Geographic information</w:t>
      </w:r>
    </w:p>
    <w:p w14:paraId="02172CF3" w14:textId="77777777" w:rsidR="00211BF4" w:rsidRDefault="00FA3419">
      <w:pPr>
        <w:pStyle w:val="BodyText"/>
        <w:ind w:left="567"/>
        <w:rPr>
          <w:i/>
        </w:rPr>
      </w:pPr>
      <w:r>
        <w:rPr>
          <w:i/>
          <w:u w:val="single"/>
        </w:rPr>
        <w:t>ISO 19117</w:t>
      </w:r>
      <w:r>
        <w:rPr>
          <w:i/>
        </w:rPr>
        <w:t xml:space="preserve"> - information concerning phenomena </w:t>
      </w:r>
      <w:r>
        <w:rPr>
          <w:i/>
          <w:highlight w:val="lightGray"/>
        </w:rPr>
        <w:t>implicitly or explicitly associated with a location relative to the Earth</w:t>
      </w:r>
      <w:r>
        <w:rPr>
          <w:i/>
        </w:rPr>
        <w:t>.</w:t>
      </w:r>
    </w:p>
    <w:p w14:paraId="4E240A8B" w14:textId="77777777" w:rsidR="00211BF4" w:rsidRDefault="00FA3419">
      <w:pPr>
        <w:pStyle w:val="BodyText"/>
        <w:rPr>
          <w:b/>
        </w:rPr>
      </w:pPr>
      <w:r>
        <w:rPr>
          <w:b/>
        </w:rPr>
        <w:t>Information</w:t>
      </w:r>
    </w:p>
    <w:p w14:paraId="57B54D0A" w14:textId="77777777" w:rsidR="00211BF4" w:rsidRDefault="00FA3419">
      <w:pPr>
        <w:pStyle w:val="BodyText"/>
        <w:ind w:left="567"/>
        <w:rPr>
          <w:i/>
        </w:rPr>
      </w:pPr>
      <w:r>
        <w:rPr>
          <w:i/>
          <w:u w:val="single"/>
        </w:rPr>
        <w:t>Oxford English Dict.</w:t>
      </w:r>
      <w:r>
        <w:rPr>
          <w:i/>
        </w:rPr>
        <w:t xml:space="preserve"> – Computing data [that is] processed, stored, or transmitted by a computer.</w:t>
      </w:r>
    </w:p>
    <w:p w14:paraId="6159619B" w14:textId="77777777" w:rsidR="00211BF4" w:rsidRDefault="00FA3419">
      <w:pPr>
        <w:pStyle w:val="BodyText"/>
        <w:ind w:left="567"/>
      </w:pPr>
      <w:r>
        <w:rPr>
          <w:i/>
          <w:u w:val="single"/>
        </w:rPr>
        <w:t>Merriam-Webster Dict.</w:t>
      </w:r>
      <w:r>
        <w:rPr>
          <w:i/>
        </w:rPr>
        <w:t xml:space="preserve"> – </w:t>
      </w:r>
      <w:r>
        <w:rPr>
          <w:i/>
          <w:highlight w:val="lightGray"/>
        </w:rPr>
        <w:t>the communication or reception of knowledge or intelligence</w:t>
      </w:r>
      <w:r>
        <w:rPr>
          <w:i/>
        </w:rPr>
        <w:t>.</w:t>
      </w:r>
    </w:p>
    <w:p w14:paraId="3D026381" w14:textId="77777777" w:rsidR="00211BF4" w:rsidRDefault="00FA3419">
      <w:pPr>
        <w:pStyle w:val="BodyText"/>
        <w:ind w:left="567"/>
      </w:pPr>
      <w:r>
        <w:lastRenderedPageBreak/>
        <w:t xml:space="preserve">Example/context: Data becomes </w:t>
      </w:r>
      <w:r>
        <w:rPr>
          <w:b/>
        </w:rPr>
        <w:t>information</w:t>
      </w:r>
      <w:r>
        <w:t xml:space="preserve"> when it is processed and presented in a manner which can be better understood by humans.</w:t>
      </w:r>
    </w:p>
    <w:p w14:paraId="1FB030CB" w14:textId="77777777" w:rsidR="00211BF4" w:rsidRDefault="00FA3419">
      <w:pPr>
        <w:pStyle w:val="BodyText"/>
        <w:rPr>
          <w:b/>
        </w:rPr>
      </w:pPr>
      <w:r>
        <w:rPr>
          <w:b/>
        </w:rPr>
        <w:t>Portrayal</w:t>
      </w:r>
    </w:p>
    <w:p w14:paraId="454CA8EC" w14:textId="77777777" w:rsidR="00211BF4" w:rsidRDefault="00FA3419">
      <w:pPr>
        <w:pStyle w:val="BodyText"/>
        <w:ind w:left="567"/>
        <w:rPr>
          <w:i/>
        </w:rPr>
      </w:pPr>
      <w:r>
        <w:rPr>
          <w:i/>
          <w:u w:val="single"/>
        </w:rPr>
        <w:t>ISO 19117</w:t>
      </w:r>
      <w:r>
        <w:rPr>
          <w:i/>
        </w:rPr>
        <w:t xml:space="preserve"> – </w:t>
      </w:r>
      <w:r>
        <w:rPr>
          <w:i/>
          <w:highlight w:val="lightGray"/>
        </w:rPr>
        <w:t>presentation of information to humans</w:t>
      </w:r>
      <w:r>
        <w:rPr>
          <w:i/>
        </w:rPr>
        <w:t>.</w:t>
      </w:r>
    </w:p>
    <w:p w14:paraId="28F94306" w14:textId="77777777" w:rsidR="00926A08" w:rsidRDefault="00FA3419" w:rsidP="00926A08">
      <w:pPr>
        <w:pStyle w:val="BodyText"/>
        <w:ind w:left="567"/>
        <w:jc w:val="both"/>
        <w:rPr>
          <w:i/>
          <w:lang w:eastAsia="zh-CN"/>
        </w:rPr>
      </w:pPr>
      <w:r>
        <w:rPr>
          <w:i/>
          <w:u w:val="single"/>
        </w:rPr>
        <w:t>IMO SN.1.Circ.290</w:t>
      </w:r>
      <w:r>
        <w:rPr>
          <w:i/>
        </w:rPr>
        <w:t xml:space="preserve"> - </w:t>
      </w:r>
      <w:r>
        <w:rPr>
          <w:i/>
          <w:highlight w:val="lightGray"/>
        </w:rPr>
        <w:t>the process of representing or depicting</w:t>
      </w:r>
      <w:r>
        <w:rPr>
          <w:i/>
        </w:rPr>
        <w:t xml:space="preserve"> (i.e., showing an example of what is or could be).</w:t>
      </w:r>
      <w:r>
        <w:t xml:space="preserve">In the case of e-Navigation, this is primarily through electronic means. </w:t>
      </w:r>
      <w:r>
        <w:rPr>
          <w:rFonts w:hint="eastAsia"/>
          <w:lang w:eastAsia="zh-CN"/>
        </w:rPr>
        <w:t>F</w:t>
      </w:r>
      <w:r>
        <w:t>or the purposes of this Guideline, the term ‘portrayal’ primarily refers to visual means of displaying e-Navigation related information.</w:t>
      </w:r>
    </w:p>
    <w:p w14:paraId="7D8CF61F" w14:textId="77777777" w:rsidR="00211BF4" w:rsidRDefault="00FA3419">
      <w:pPr>
        <w:pStyle w:val="BodyText"/>
        <w:ind w:left="567"/>
      </w:pPr>
      <w:r>
        <w:t xml:space="preserve">Example/context: e-Navigation information can be </w:t>
      </w:r>
      <w:r>
        <w:rPr>
          <w:b/>
        </w:rPr>
        <w:t>portrayed</w:t>
      </w:r>
      <w:r>
        <w:t xml:space="preserve"> in a variety of ways.</w:t>
      </w:r>
    </w:p>
    <w:p w14:paraId="23CB0544" w14:textId="77777777" w:rsidR="00211BF4" w:rsidRDefault="00FA3419">
      <w:pPr>
        <w:pStyle w:val="BodyText"/>
        <w:rPr>
          <w:b/>
        </w:rPr>
      </w:pPr>
      <w:r>
        <w:rPr>
          <w:b/>
        </w:rPr>
        <w:t>Presentation</w:t>
      </w:r>
    </w:p>
    <w:p w14:paraId="3E95BAE0" w14:textId="77777777" w:rsidR="00211BF4" w:rsidRDefault="00FA3419">
      <w:pPr>
        <w:pStyle w:val="BodyText"/>
        <w:ind w:left="567"/>
        <w:rPr>
          <w:i/>
        </w:rPr>
      </w:pPr>
      <w:r>
        <w:rPr>
          <w:i/>
          <w:u w:val="single"/>
        </w:rPr>
        <w:t>Oxford English Dict.</w:t>
      </w:r>
      <w:r>
        <w:rPr>
          <w:i/>
        </w:rPr>
        <w:t xml:space="preserve"> – </w:t>
      </w:r>
      <w:r>
        <w:rPr>
          <w:i/>
          <w:highlight w:val="lightGray"/>
        </w:rPr>
        <w:t>the manner in which something is displayed</w:t>
      </w:r>
      <w:r>
        <w:rPr>
          <w:i/>
        </w:rPr>
        <w:t>; the method by which radio, navigation or radar information is given to the operator.</w:t>
      </w:r>
    </w:p>
    <w:p w14:paraId="112EED8F" w14:textId="77777777" w:rsidR="00211BF4" w:rsidRDefault="00FA3419">
      <w:pPr>
        <w:pStyle w:val="BodyText"/>
        <w:ind w:left="567"/>
      </w:pPr>
      <w:r>
        <w:rPr>
          <w:i/>
          <w:u w:val="single"/>
        </w:rPr>
        <w:t>Merriam-Webster Dict.</w:t>
      </w:r>
      <w:r>
        <w:rPr>
          <w:i/>
        </w:rPr>
        <w:t xml:space="preserve"> – </w:t>
      </w:r>
      <w:r>
        <w:rPr>
          <w:i/>
          <w:highlight w:val="lightGray"/>
        </w:rPr>
        <w:t>a symbol or image that represents something</w:t>
      </w:r>
      <w:r>
        <w:rPr>
          <w:i/>
        </w:rPr>
        <w:t>.</w:t>
      </w:r>
    </w:p>
    <w:p w14:paraId="505C33AE" w14:textId="77777777" w:rsidR="00211BF4" w:rsidRDefault="00FA3419">
      <w:pPr>
        <w:pStyle w:val="BodyText"/>
        <w:ind w:left="567"/>
        <w:rPr>
          <w:lang w:eastAsia="zh-CN"/>
        </w:rPr>
      </w:pPr>
      <w:r>
        <w:rPr>
          <w:rFonts w:hint="eastAsia"/>
          <w:lang w:eastAsia="zh-CN"/>
        </w:rPr>
        <w:t xml:space="preserve">According to the </w:t>
      </w:r>
      <w:r>
        <w:t xml:space="preserve">e-Navigation </w:t>
      </w:r>
      <w:r>
        <w:rPr>
          <w:rFonts w:hint="eastAsia"/>
          <w:lang w:eastAsia="zh-CN"/>
        </w:rPr>
        <w:t>defined by IMO</w:t>
      </w:r>
      <w:r w:rsidR="004C01E7">
        <w:rPr>
          <w:rFonts w:hint="eastAsia"/>
          <w:lang w:eastAsia="zh-CN"/>
        </w:rPr>
        <w:t>, t</w:t>
      </w:r>
      <w:r>
        <w:t>he term 'presentation' pertains to the manner in which information is displayed.</w:t>
      </w:r>
    </w:p>
    <w:p w14:paraId="7C3784E8" w14:textId="77777777" w:rsidR="00211BF4" w:rsidRDefault="00FA3419">
      <w:pPr>
        <w:pStyle w:val="BodyText"/>
        <w:ind w:left="567"/>
      </w:pPr>
      <w:r>
        <w:t xml:space="preserve">Example/context:  The IHO S-52 Colours and Symbols </w:t>
      </w:r>
      <w:r>
        <w:rPr>
          <w:b/>
        </w:rPr>
        <w:t>Presentation</w:t>
      </w:r>
      <w:r>
        <w:t xml:space="preserve"> Library is a prescriptive standard for ECDIS.</w:t>
      </w:r>
    </w:p>
    <w:p w14:paraId="78F2AB4B" w14:textId="77777777" w:rsidR="00211BF4" w:rsidRDefault="00FA3419">
      <w:pPr>
        <w:pStyle w:val="BodyText"/>
        <w:rPr>
          <w:b/>
        </w:rPr>
      </w:pPr>
      <w:r>
        <w:rPr>
          <w:b/>
        </w:rPr>
        <w:t>User selected presentation</w:t>
      </w:r>
    </w:p>
    <w:p w14:paraId="10A2558F" w14:textId="77777777" w:rsidR="00926A08" w:rsidRDefault="00FA3419" w:rsidP="00926A08">
      <w:pPr>
        <w:pStyle w:val="BodyText"/>
        <w:ind w:left="567"/>
        <w:jc w:val="both"/>
        <w:rPr>
          <w:lang w:eastAsia="zh-CN"/>
        </w:rPr>
      </w:pPr>
      <w:r>
        <w:rPr>
          <w:i/>
        </w:rPr>
        <w:t>IMO MSC 191(79)</w:t>
      </w:r>
      <w:r>
        <w:t xml:space="preserve"> - An auxiliary presentation </w:t>
      </w:r>
      <w:r>
        <w:rPr>
          <w:highlight w:val="lightGray"/>
        </w:rPr>
        <w:t>configured by the user for a specific task-at-hand</w:t>
      </w:r>
      <w:r>
        <w:t xml:space="preserve">. </w:t>
      </w:r>
    </w:p>
    <w:p w14:paraId="3EB9056C" w14:textId="77777777" w:rsidR="00926A08" w:rsidRDefault="00FA3419" w:rsidP="00926A08">
      <w:pPr>
        <w:pStyle w:val="BodyText"/>
        <w:ind w:left="567"/>
        <w:jc w:val="both"/>
        <w:rPr>
          <w:lang w:eastAsia="zh-CN"/>
        </w:rPr>
      </w:pPr>
      <w:r>
        <w:t>The presentation may include radar and/or chart information, in combination with other navigation or ship related data.</w:t>
      </w:r>
    </w:p>
    <w:p w14:paraId="5B11DC18" w14:textId="77777777" w:rsidR="00211BF4" w:rsidRDefault="00FA3419">
      <w:pPr>
        <w:pStyle w:val="Heading2"/>
      </w:pPr>
      <w:bookmarkStart w:id="11" w:name="_Toc445738974"/>
      <w:r>
        <w:t>Acronyms</w:t>
      </w:r>
      <w:bookmarkEnd w:id="11"/>
    </w:p>
    <w:p w14:paraId="57357915" w14:textId="77777777" w:rsidR="00211BF4" w:rsidRDefault="00211BF4">
      <w:pPr>
        <w:pStyle w:val="Heading2separationline"/>
      </w:pPr>
    </w:p>
    <w:p w14:paraId="3972F7D7" w14:textId="77777777" w:rsidR="00211BF4" w:rsidRDefault="00FA3419">
      <w:pPr>
        <w:pStyle w:val="BodyText"/>
        <w:tabs>
          <w:tab w:val="left" w:pos="1701"/>
        </w:tabs>
      </w:pPr>
      <w:r>
        <w:t>AIS</w:t>
      </w:r>
      <w:r>
        <w:tab/>
        <w:t>Universal Shipborne Automatic Identification System</w:t>
      </w:r>
    </w:p>
    <w:p w14:paraId="0A9ACB73" w14:textId="77777777" w:rsidR="00211BF4" w:rsidRDefault="00FA3419">
      <w:pPr>
        <w:pStyle w:val="BodyText"/>
        <w:tabs>
          <w:tab w:val="left" w:pos="1701"/>
        </w:tabs>
      </w:pPr>
      <w:r>
        <w:t>ARPA</w:t>
      </w:r>
      <w:r>
        <w:tab/>
        <w:t>Automatic Radar Plotting Aid</w:t>
      </w:r>
    </w:p>
    <w:p w14:paraId="6F7BB42B" w14:textId="77777777" w:rsidR="00211BF4" w:rsidRDefault="00FA3419">
      <w:pPr>
        <w:pStyle w:val="BodyText"/>
        <w:tabs>
          <w:tab w:val="left" w:pos="1701"/>
        </w:tabs>
      </w:pPr>
      <w:r>
        <w:t>ASM</w:t>
      </w:r>
      <w:r>
        <w:tab/>
        <w:t>Application Specific Message</w:t>
      </w:r>
    </w:p>
    <w:p w14:paraId="77BBDB11" w14:textId="77777777" w:rsidR="00211BF4" w:rsidRDefault="00FA3419">
      <w:pPr>
        <w:pStyle w:val="BodyText"/>
        <w:tabs>
          <w:tab w:val="left" w:pos="1701"/>
        </w:tabs>
      </w:pPr>
      <w:r>
        <w:t>AtoN</w:t>
      </w:r>
      <w:r>
        <w:tab/>
        <w:t>Aid to Navigation</w:t>
      </w:r>
    </w:p>
    <w:p w14:paraId="7CD00858" w14:textId="77777777" w:rsidR="00211BF4" w:rsidRDefault="00FA3419">
      <w:pPr>
        <w:pStyle w:val="BodyText"/>
        <w:tabs>
          <w:tab w:val="left" w:pos="1701"/>
        </w:tabs>
      </w:pPr>
      <w:r>
        <w:t>Circ.</w:t>
      </w:r>
      <w:r>
        <w:tab/>
        <w:t>Circular (IMO document)</w:t>
      </w:r>
    </w:p>
    <w:p w14:paraId="53DD0AD5" w14:textId="77777777" w:rsidR="00211BF4" w:rsidRDefault="00FA3419">
      <w:pPr>
        <w:pStyle w:val="BodyText"/>
        <w:tabs>
          <w:tab w:val="left" w:pos="1701"/>
        </w:tabs>
      </w:pPr>
      <w:r>
        <w:t>COMSAR</w:t>
      </w:r>
      <w:r>
        <w:tab/>
        <w:t>Sub-Committee on Communications and Search and Rescue(IMO)</w:t>
      </w:r>
    </w:p>
    <w:p w14:paraId="61F578C0" w14:textId="77777777" w:rsidR="00211BF4" w:rsidRDefault="00FA3419">
      <w:pPr>
        <w:pStyle w:val="BodyText"/>
        <w:tabs>
          <w:tab w:val="left" w:pos="1701"/>
        </w:tabs>
      </w:pPr>
      <w:r>
        <w:t>ECDIS</w:t>
      </w:r>
      <w:r>
        <w:tab/>
        <w:t>Electronic Chart Display and Information System</w:t>
      </w:r>
    </w:p>
    <w:p w14:paraId="212642C1" w14:textId="77777777" w:rsidR="00211BF4" w:rsidRDefault="00FA3419">
      <w:pPr>
        <w:pStyle w:val="BodyText"/>
        <w:tabs>
          <w:tab w:val="left" w:pos="1701"/>
        </w:tabs>
      </w:pPr>
      <w:r>
        <w:t>ECS</w:t>
      </w:r>
      <w:r>
        <w:tab/>
        <w:t>Electronic Chart System</w:t>
      </w:r>
    </w:p>
    <w:p w14:paraId="53DBBA42" w14:textId="77777777" w:rsidR="00211BF4" w:rsidRDefault="00FA3419">
      <w:pPr>
        <w:pStyle w:val="BodyText"/>
        <w:tabs>
          <w:tab w:val="left" w:pos="1701"/>
        </w:tabs>
      </w:pPr>
      <w:r>
        <w:t>EPFS</w:t>
      </w:r>
      <w:r>
        <w:tab/>
        <w:t>Electronic Position Fixing System</w:t>
      </w:r>
    </w:p>
    <w:p w14:paraId="2F854F24" w14:textId="77777777" w:rsidR="00211BF4" w:rsidRDefault="00FA3419">
      <w:pPr>
        <w:pStyle w:val="BodyText"/>
        <w:tabs>
          <w:tab w:val="left" w:pos="1701"/>
        </w:tabs>
      </w:pPr>
      <w:r>
        <w:t>e-NAV</w:t>
      </w:r>
      <w:r>
        <w:tab/>
        <w:t>e-Navigation</w:t>
      </w:r>
    </w:p>
    <w:p w14:paraId="2839F7C3" w14:textId="77777777" w:rsidR="00211BF4" w:rsidRDefault="00FA3419">
      <w:pPr>
        <w:pStyle w:val="BodyText"/>
        <w:tabs>
          <w:tab w:val="left" w:pos="1701"/>
        </w:tabs>
      </w:pPr>
      <w:r>
        <w:t>ENC</w:t>
      </w:r>
      <w:r>
        <w:tab/>
        <w:t>Electronic Navigation Chart</w:t>
      </w:r>
    </w:p>
    <w:p w14:paraId="52E2CBF4" w14:textId="77777777" w:rsidR="00211BF4" w:rsidRDefault="00FA3419">
      <w:pPr>
        <w:pStyle w:val="BodyText"/>
        <w:tabs>
          <w:tab w:val="left" w:pos="1701"/>
        </w:tabs>
      </w:pPr>
      <w:r>
        <w:t>GI</w:t>
      </w:r>
      <w:r>
        <w:tab/>
        <w:t>Geospatial Information (IHO)</w:t>
      </w:r>
    </w:p>
    <w:p w14:paraId="61B740DB" w14:textId="77777777" w:rsidR="00211BF4" w:rsidRDefault="00FA3419">
      <w:pPr>
        <w:pStyle w:val="BodyText"/>
        <w:tabs>
          <w:tab w:val="left" w:pos="1701"/>
        </w:tabs>
      </w:pPr>
      <w:r>
        <w:t>GPS</w:t>
      </w:r>
      <w:r>
        <w:tab/>
        <w:t>Global Positioning System</w:t>
      </w:r>
    </w:p>
    <w:p w14:paraId="4E3FFD01" w14:textId="77777777" w:rsidR="00211BF4" w:rsidRDefault="00FA3419">
      <w:pPr>
        <w:pStyle w:val="BodyText"/>
        <w:tabs>
          <w:tab w:val="left" w:pos="1701"/>
        </w:tabs>
      </w:pPr>
      <w:r>
        <w:t>HCD</w:t>
      </w:r>
      <w:r>
        <w:tab/>
        <w:t>Human Centred Design</w:t>
      </w:r>
    </w:p>
    <w:p w14:paraId="07D9FB57" w14:textId="77777777" w:rsidR="00211BF4" w:rsidRDefault="00FA3419">
      <w:pPr>
        <w:pStyle w:val="BodyText"/>
        <w:tabs>
          <w:tab w:val="left" w:pos="1701"/>
        </w:tabs>
      </w:pPr>
      <w:r>
        <w:rPr>
          <w:lang w:eastAsia="de-DE"/>
        </w:rPr>
        <w:t>HEAP</w:t>
      </w:r>
      <w:r>
        <w:tab/>
      </w:r>
      <w:r>
        <w:rPr>
          <w:lang w:eastAsia="de-DE"/>
        </w:rPr>
        <w:t>Human Element Analysing Process</w:t>
      </w:r>
    </w:p>
    <w:p w14:paraId="508BE244" w14:textId="77777777" w:rsidR="00211BF4" w:rsidRDefault="00FA3419">
      <w:pPr>
        <w:pStyle w:val="BodyText"/>
        <w:tabs>
          <w:tab w:val="left" w:pos="1701"/>
        </w:tabs>
      </w:pPr>
      <w:r>
        <w:lastRenderedPageBreak/>
        <w:t>HMI</w:t>
      </w:r>
      <w:r>
        <w:tab/>
        <w:t>Human Machine Interface</w:t>
      </w:r>
    </w:p>
    <w:p w14:paraId="2174243F" w14:textId="77777777" w:rsidR="00211BF4" w:rsidRDefault="00FA3419">
      <w:pPr>
        <w:pStyle w:val="BodyText"/>
        <w:tabs>
          <w:tab w:val="left" w:pos="1701"/>
        </w:tabs>
      </w:pPr>
      <w:r>
        <w:t>IALA</w:t>
      </w:r>
      <w:r>
        <w:tab/>
        <w:t>International Association of Marine Aids to Navigation and Lighthouse Authorities</w:t>
      </w:r>
    </w:p>
    <w:p w14:paraId="7F9F3AAF" w14:textId="77777777" w:rsidR="00211BF4" w:rsidRDefault="00FA3419">
      <w:pPr>
        <w:pStyle w:val="BodyText"/>
        <w:tabs>
          <w:tab w:val="left" w:pos="1701"/>
        </w:tabs>
      </w:pPr>
      <w:r>
        <w:t>IEC</w:t>
      </w:r>
      <w:r>
        <w:tab/>
      </w:r>
      <w:r w:rsidRPr="00300316">
        <w:t>International Electrotechnical Commission</w:t>
      </w:r>
    </w:p>
    <w:p w14:paraId="1A9B3573" w14:textId="77777777" w:rsidR="00211BF4" w:rsidRDefault="00FA3419">
      <w:pPr>
        <w:pStyle w:val="BodyText"/>
        <w:tabs>
          <w:tab w:val="left" w:pos="1701"/>
        </w:tabs>
      </w:pPr>
      <w:r>
        <w:t>IHO</w:t>
      </w:r>
      <w:r>
        <w:tab/>
        <w:t>International Hydrographic Organization</w:t>
      </w:r>
    </w:p>
    <w:p w14:paraId="4F5E4994" w14:textId="77777777" w:rsidR="00211BF4" w:rsidRDefault="00FA3419">
      <w:pPr>
        <w:pStyle w:val="BodyText"/>
        <w:tabs>
          <w:tab w:val="left" w:pos="1701"/>
        </w:tabs>
      </w:pPr>
      <w:r>
        <w:t>IMO</w:t>
      </w:r>
      <w:r>
        <w:tab/>
        <w:t>International Maritime Organization</w:t>
      </w:r>
    </w:p>
    <w:p w14:paraId="6F399392" w14:textId="77777777" w:rsidR="00211BF4" w:rsidRDefault="00FA3419">
      <w:pPr>
        <w:pStyle w:val="BodyText"/>
        <w:tabs>
          <w:tab w:val="left" w:pos="1701"/>
        </w:tabs>
      </w:pPr>
      <w:r>
        <w:t>INS</w:t>
      </w:r>
      <w:r>
        <w:tab/>
        <w:t>Integrated Navigation System</w:t>
      </w:r>
    </w:p>
    <w:p w14:paraId="0EDF3BF5" w14:textId="77777777" w:rsidR="00211BF4" w:rsidRDefault="00FA3419">
      <w:pPr>
        <w:pStyle w:val="BodyText"/>
        <w:tabs>
          <w:tab w:val="left" w:pos="1701"/>
        </w:tabs>
      </w:pPr>
      <w:r>
        <w:t>ISO</w:t>
      </w:r>
      <w:r>
        <w:tab/>
        <w:t>International Organization for Standardisation</w:t>
      </w:r>
    </w:p>
    <w:p w14:paraId="250BD97B" w14:textId="77777777" w:rsidR="00211BF4" w:rsidRDefault="00FA3419">
      <w:pPr>
        <w:pStyle w:val="BodyText"/>
        <w:tabs>
          <w:tab w:val="left" w:pos="1701"/>
        </w:tabs>
      </w:pPr>
      <w:r>
        <w:t>MD</w:t>
      </w:r>
      <w:r>
        <w:tab/>
        <w:t>Maintenance Document</w:t>
      </w:r>
    </w:p>
    <w:p w14:paraId="52A3155B" w14:textId="77777777" w:rsidR="00211BF4" w:rsidRDefault="00FA3419">
      <w:pPr>
        <w:pStyle w:val="BodyText"/>
        <w:tabs>
          <w:tab w:val="left" w:pos="1701"/>
        </w:tabs>
      </w:pPr>
      <w:r>
        <w:t>MSC</w:t>
      </w:r>
      <w:r>
        <w:tab/>
        <w:t>Maritime Safety Committee (IMO)</w:t>
      </w:r>
    </w:p>
    <w:p w14:paraId="55771D72" w14:textId="77777777" w:rsidR="00211BF4" w:rsidRDefault="00FA3419">
      <w:pPr>
        <w:pStyle w:val="BodyText"/>
        <w:tabs>
          <w:tab w:val="left" w:pos="1701"/>
        </w:tabs>
      </w:pPr>
      <w:r>
        <w:t>NAV</w:t>
      </w:r>
      <w:r>
        <w:tab/>
        <w:t>Sub-Committee on Safety-of-Navigation (IMO)</w:t>
      </w:r>
    </w:p>
    <w:p w14:paraId="55B19300" w14:textId="77777777" w:rsidR="00211BF4" w:rsidRDefault="00FA3419">
      <w:pPr>
        <w:pStyle w:val="BodyText"/>
        <w:tabs>
          <w:tab w:val="left" w:pos="1701"/>
        </w:tabs>
      </w:pPr>
      <w:r>
        <w:t>SENC</w:t>
      </w:r>
      <w:r>
        <w:tab/>
        <w:t>System Electronic Navigation Chart</w:t>
      </w:r>
    </w:p>
    <w:p w14:paraId="1861591E" w14:textId="77777777" w:rsidR="00211BF4" w:rsidRDefault="00FA3419">
      <w:pPr>
        <w:pStyle w:val="BodyText"/>
        <w:tabs>
          <w:tab w:val="left" w:pos="1701"/>
        </w:tabs>
      </w:pPr>
      <w:r>
        <w:t>SN</w:t>
      </w:r>
      <w:r>
        <w:tab/>
        <w:t>Safety of Navigation (IMO)</w:t>
      </w:r>
    </w:p>
    <w:p w14:paraId="69A49FE0" w14:textId="77777777" w:rsidR="00211BF4" w:rsidRDefault="00FA3419">
      <w:pPr>
        <w:pStyle w:val="BodyText"/>
        <w:tabs>
          <w:tab w:val="left" w:pos="1701"/>
        </w:tabs>
      </w:pPr>
      <w:r>
        <w:t>S-52</w:t>
      </w:r>
      <w:r>
        <w:tab/>
        <w:t>Standard and the portrayal of colours and symbols in ECDIS (IHO)</w:t>
      </w:r>
    </w:p>
    <w:p w14:paraId="6B963541" w14:textId="77777777" w:rsidR="00211BF4" w:rsidRDefault="00FA3419">
      <w:pPr>
        <w:pStyle w:val="BodyText"/>
        <w:tabs>
          <w:tab w:val="left" w:pos="1701"/>
        </w:tabs>
      </w:pPr>
      <w:r>
        <w:t>S-57</w:t>
      </w:r>
      <w:r>
        <w:tab/>
        <w:t>Transfer Standard for Digital Hydrographic Data (IHO)</w:t>
      </w:r>
    </w:p>
    <w:p w14:paraId="7C85F97E" w14:textId="77777777" w:rsidR="00211BF4" w:rsidRDefault="00FA3419">
      <w:pPr>
        <w:pStyle w:val="BodyText"/>
        <w:tabs>
          <w:tab w:val="left" w:pos="1701"/>
        </w:tabs>
        <w:rPr>
          <w:rFonts w:cs="Arial"/>
          <w:bCs/>
          <w:color w:val="262626"/>
        </w:rPr>
      </w:pPr>
      <w:r>
        <w:t>S-100</w:t>
      </w:r>
      <w:r>
        <w:tab/>
      </w:r>
      <w:r w:rsidR="00926A08" w:rsidRPr="00926A08">
        <w:rPr>
          <w:rFonts w:cs="Arial"/>
          <w:bCs/>
          <w:color w:val="262626"/>
        </w:rPr>
        <w:t>Geospatial Information Registry (IHO)</w:t>
      </w:r>
    </w:p>
    <w:p w14:paraId="3AC152C8" w14:textId="77777777" w:rsidR="00211BF4" w:rsidRDefault="00FA3419">
      <w:pPr>
        <w:pStyle w:val="BodyText"/>
        <w:tabs>
          <w:tab w:val="left" w:pos="1701"/>
        </w:tabs>
      </w:pPr>
      <w:r>
        <w:t>SOLAS</w:t>
      </w:r>
      <w:r>
        <w:tab/>
        <w:t>United Nations Convention for the Safety of Life at Sea</w:t>
      </w:r>
    </w:p>
    <w:p w14:paraId="25918DD0" w14:textId="77777777" w:rsidR="00211BF4" w:rsidRDefault="00FA3419">
      <w:pPr>
        <w:pStyle w:val="BodyText"/>
        <w:tabs>
          <w:tab w:val="left" w:pos="1701"/>
        </w:tabs>
      </w:pPr>
      <w:r>
        <w:t>VTS</w:t>
      </w:r>
      <w:r>
        <w:tab/>
        <w:t>Vessel Traffic Services</w:t>
      </w:r>
    </w:p>
    <w:p w14:paraId="5BFA1F28" w14:textId="77777777" w:rsidR="00211BF4" w:rsidRDefault="00FA3419">
      <w:pPr>
        <w:pStyle w:val="BodyText"/>
        <w:tabs>
          <w:tab w:val="left" w:pos="1701"/>
        </w:tabs>
      </w:pPr>
      <w:r>
        <w:t>VTSO</w:t>
      </w:r>
      <w:r>
        <w:tab/>
        <w:t>Vessel Traffic Services Operator</w:t>
      </w:r>
    </w:p>
    <w:p w14:paraId="258A1D05" w14:textId="77777777" w:rsidR="00926A08" w:rsidRDefault="00FA3419" w:rsidP="00926A08">
      <w:pPr>
        <w:pStyle w:val="BodyText"/>
        <w:tabs>
          <w:tab w:val="left" w:pos="1701"/>
        </w:tabs>
      </w:pPr>
      <w:r>
        <w:t>WG</w:t>
      </w:r>
      <w:r>
        <w:tab/>
        <w:t>Working Group</w:t>
      </w:r>
    </w:p>
    <w:p w14:paraId="3E881A57" w14:textId="77777777" w:rsidR="00211BF4" w:rsidRDefault="00A06D7D">
      <w:pPr>
        <w:pStyle w:val="Heading1"/>
      </w:pPr>
      <w:r>
        <w:rPr>
          <w:rFonts w:eastAsia="SimSun" w:hint="eastAsia"/>
          <w:lang w:eastAsia="zh-CN"/>
        </w:rPr>
        <w:t>LIST OF REFERENCED DOUCUMENTS</w:t>
      </w:r>
    </w:p>
    <w:p w14:paraId="06674710" w14:textId="77777777" w:rsidR="00926A08" w:rsidRPr="00926A08" w:rsidRDefault="00926A08" w:rsidP="00CB1290">
      <w:pPr>
        <w:ind w:firstLine="1800"/>
        <w:rPr>
          <w:rFonts w:eastAsia="MS Mincho"/>
          <w:i/>
          <w:lang w:val="en-CA"/>
        </w:rPr>
      </w:pPr>
    </w:p>
    <w:tbl>
      <w:tblPr>
        <w:tblStyle w:val="TableGrid"/>
        <w:tblW w:w="0" w:type="auto"/>
        <w:tblLook w:val="04A0" w:firstRow="1" w:lastRow="0" w:firstColumn="1" w:lastColumn="0" w:noHBand="0" w:noVBand="1"/>
      </w:tblPr>
      <w:tblGrid>
        <w:gridCol w:w="2552"/>
        <w:gridCol w:w="3963"/>
        <w:gridCol w:w="1779"/>
        <w:gridCol w:w="2127"/>
      </w:tblGrid>
      <w:tr w:rsidR="008E06EF" w14:paraId="668F9994" w14:textId="77777777" w:rsidTr="00061918">
        <w:tc>
          <w:tcPr>
            <w:tcW w:w="2263" w:type="dxa"/>
          </w:tcPr>
          <w:p w14:paraId="431DE0EB" w14:textId="77777777" w:rsidR="008E06EF" w:rsidRPr="005D17AD" w:rsidRDefault="008E06EF" w:rsidP="00061918">
            <w:pPr>
              <w:rPr>
                <w:b/>
                <w:bCs/>
                <w:lang w:val="en-CA" w:eastAsia="zh-CN"/>
              </w:rPr>
            </w:pPr>
            <w:r w:rsidRPr="005D17AD">
              <w:rPr>
                <w:rFonts w:hint="eastAsia"/>
                <w:b/>
                <w:bCs/>
                <w:lang w:val="en-CA" w:eastAsia="zh-CN"/>
              </w:rPr>
              <w:t>NUMBER</w:t>
            </w:r>
          </w:p>
        </w:tc>
        <w:tc>
          <w:tcPr>
            <w:tcW w:w="3963" w:type="dxa"/>
          </w:tcPr>
          <w:p w14:paraId="6C4A625F" w14:textId="77777777" w:rsidR="008E06EF" w:rsidRPr="005D17AD" w:rsidRDefault="008E06EF" w:rsidP="00061918">
            <w:pPr>
              <w:rPr>
                <w:b/>
                <w:bCs/>
                <w:lang w:val="en-CA" w:eastAsia="zh-CN"/>
              </w:rPr>
            </w:pPr>
            <w:r w:rsidRPr="005D17AD">
              <w:rPr>
                <w:rFonts w:hint="eastAsia"/>
                <w:b/>
                <w:bCs/>
                <w:lang w:val="en-CA" w:eastAsia="zh-CN"/>
              </w:rPr>
              <w:t xml:space="preserve"> Title</w:t>
            </w:r>
          </w:p>
        </w:tc>
        <w:tc>
          <w:tcPr>
            <w:tcW w:w="0" w:type="auto"/>
          </w:tcPr>
          <w:p w14:paraId="7CACCFE4" w14:textId="77777777" w:rsidR="008E06EF" w:rsidRPr="005D17AD" w:rsidRDefault="008E06EF" w:rsidP="00061918">
            <w:pPr>
              <w:rPr>
                <w:b/>
                <w:bCs/>
                <w:lang w:val="en-CA" w:eastAsia="zh-CN"/>
              </w:rPr>
            </w:pPr>
            <w:r w:rsidRPr="005D17AD">
              <w:rPr>
                <w:rFonts w:hint="eastAsia"/>
                <w:b/>
                <w:bCs/>
                <w:lang w:val="en-CA" w:eastAsia="zh-CN"/>
              </w:rPr>
              <w:t xml:space="preserve"> Date of Approval /Adoption</w:t>
            </w:r>
          </w:p>
        </w:tc>
        <w:tc>
          <w:tcPr>
            <w:tcW w:w="0" w:type="auto"/>
          </w:tcPr>
          <w:p w14:paraId="0CB067ED" w14:textId="77777777" w:rsidR="008E06EF" w:rsidRPr="005D17AD" w:rsidRDefault="008E06EF" w:rsidP="00061918">
            <w:pPr>
              <w:rPr>
                <w:b/>
                <w:bCs/>
                <w:lang w:val="en-CA" w:eastAsia="zh-CN"/>
              </w:rPr>
            </w:pPr>
            <w:r w:rsidRPr="005D17AD">
              <w:rPr>
                <w:rFonts w:hint="eastAsia"/>
                <w:b/>
                <w:bCs/>
                <w:lang w:val="en-CA" w:eastAsia="zh-CN"/>
              </w:rPr>
              <w:t>Remark</w:t>
            </w:r>
          </w:p>
        </w:tc>
      </w:tr>
      <w:tr w:rsidR="008E06EF" w14:paraId="2EB40E53" w14:textId="77777777" w:rsidTr="00061918">
        <w:tc>
          <w:tcPr>
            <w:tcW w:w="2263" w:type="dxa"/>
          </w:tcPr>
          <w:p w14:paraId="2E03C298" w14:textId="77777777" w:rsidR="008E06EF" w:rsidRPr="003D7D38" w:rsidRDefault="00926A08" w:rsidP="00061918">
            <w:pPr>
              <w:rPr>
                <w:rFonts w:ascii="Arial Unicode MS" w:eastAsia="Arial Unicode MS" w:hAnsi="Arial Unicode MS" w:cs="Arial Unicode MS"/>
                <w:lang w:val="en-CA" w:eastAsia="zh-CN"/>
              </w:rPr>
            </w:pPr>
            <w:r w:rsidRPr="00926A08">
              <w:rPr>
                <w:rFonts w:ascii="Arial Unicode MS" w:eastAsia="Arial Unicode MS" w:hAnsi="Arial Unicode MS" w:cs="Arial Unicode MS"/>
                <w:lang w:val="en-CA"/>
              </w:rPr>
              <w:t>IMO Resolution MSC 85/26/Add.1 Annex 20)</w:t>
            </w:r>
          </w:p>
        </w:tc>
        <w:tc>
          <w:tcPr>
            <w:tcW w:w="3963" w:type="dxa"/>
          </w:tcPr>
          <w:p w14:paraId="614D1669" w14:textId="77777777" w:rsidR="008E06EF" w:rsidRPr="00B33317" w:rsidRDefault="008E06EF" w:rsidP="00061918">
            <w:pPr>
              <w:pStyle w:val="Default"/>
              <w:rPr>
                <w:rFonts w:ascii="Arial Unicode MS" w:eastAsia="Arial Unicode MS" w:hAnsi="Arial Unicode MS" w:cs="Arial Unicode MS"/>
                <w:color w:val="auto"/>
                <w:sz w:val="18"/>
                <w:szCs w:val="22"/>
                <w:lang w:val="en-CA" w:eastAsia="en-US"/>
              </w:rPr>
            </w:pPr>
            <w:r w:rsidRPr="007A4BCD">
              <w:rPr>
                <w:rFonts w:ascii="Arial Unicode MS" w:eastAsia="Arial Unicode MS" w:hAnsi="Arial Unicode MS" w:cs="Arial Unicode MS"/>
                <w:color w:val="auto"/>
                <w:sz w:val="18"/>
                <w:szCs w:val="22"/>
                <w:lang w:val="en-CA" w:eastAsia="en-US"/>
              </w:rPr>
              <w:t xml:space="preserve">Strategy </w:t>
            </w:r>
            <w:r w:rsidR="005D17AD">
              <w:rPr>
                <w:rFonts w:ascii="Arial Unicode MS" w:eastAsia="Arial Unicode MS" w:hAnsi="Arial Unicode MS" w:cs="Arial Unicode MS"/>
                <w:color w:val="auto"/>
                <w:sz w:val="18"/>
                <w:szCs w:val="22"/>
                <w:lang w:val="en-CA" w:eastAsia="en-US"/>
              </w:rPr>
              <w:t>f</w:t>
            </w:r>
            <w:r w:rsidRPr="007A4BCD">
              <w:rPr>
                <w:rFonts w:ascii="Arial Unicode MS" w:eastAsia="Arial Unicode MS" w:hAnsi="Arial Unicode MS" w:cs="Arial Unicode MS"/>
                <w:color w:val="auto"/>
                <w:sz w:val="18"/>
                <w:szCs w:val="22"/>
                <w:lang w:val="en-CA" w:eastAsia="en-US"/>
              </w:rPr>
              <w:t xml:space="preserve">or </w:t>
            </w:r>
            <w:r w:rsidR="005D17AD">
              <w:rPr>
                <w:rFonts w:ascii="Arial Unicode MS" w:eastAsia="Arial Unicode MS" w:hAnsi="Arial Unicode MS" w:cs="Arial Unicode MS"/>
                <w:color w:val="auto"/>
                <w:sz w:val="18"/>
                <w:szCs w:val="22"/>
                <w:lang w:val="en-CA" w:eastAsia="en-US"/>
              </w:rPr>
              <w:t>t</w:t>
            </w:r>
            <w:r w:rsidRPr="007A4BCD">
              <w:rPr>
                <w:rFonts w:ascii="Arial Unicode MS" w:eastAsia="Arial Unicode MS" w:hAnsi="Arial Unicode MS" w:cs="Arial Unicode MS"/>
                <w:color w:val="auto"/>
                <w:sz w:val="18"/>
                <w:szCs w:val="22"/>
                <w:lang w:val="en-CA" w:eastAsia="en-US"/>
              </w:rPr>
              <w:t xml:space="preserve">he Development </w:t>
            </w:r>
            <w:r w:rsidR="005D17AD">
              <w:rPr>
                <w:rFonts w:ascii="Arial Unicode MS" w:eastAsia="Arial Unicode MS" w:hAnsi="Arial Unicode MS" w:cs="Arial Unicode MS"/>
                <w:color w:val="auto"/>
                <w:sz w:val="18"/>
                <w:szCs w:val="22"/>
                <w:lang w:val="en-CA" w:eastAsia="en-US"/>
              </w:rPr>
              <w:t>a</w:t>
            </w:r>
            <w:r w:rsidRPr="007A4BCD">
              <w:rPr>
                <w:rFonts w:ascii="Arial Unicode MS" w:eastAsia="Arial Unicode MS" w:hAnsi="Arial Unicode MS" w:cs="Arial Unicode MS"/>
                <w:color w:val="auto"/>
                <w:sz w:val="18"/>
                <w:szCs w:val="22"/>
                <w:lang w:val="en-CA" w:eastAsia="en-US"/>
              </w:rPr>
              <w:t xml:space="preserve">nd Implementation </w:t>
            </w:r>
            <w:r w:rsidR="005D17AD">
              <w:rPr>
                <w:rFonts w:ascii="Arial Unicode MS" w:eastAsia="Arial Unicode MS" w:hAnsi="Arial Unicode MS" w:cs="Arial Unicode MS"/>
                <w:color w:val="auto"/>
                <w:sz w:val="18"/>
                <w:szCs w:val="22"/>
                <w:lang w:val="en-CA" w:eastAsia="en-US"/>
              </w:rPr>
              <w:t>o</w:t>
            </w:r>
            <w:r w:rsidRPr="007A4BCD">
              <w:rPr>
                <w:rFonts w:ascii="Arial Unicode MS" w:eastAsia="Arial Unicode MS" w:hAnsi="Arial Unicode MS" w:cs="Arial Unicode MS"/>
                <w:color w:val="auto"/>
                <w:sz w:val="18"/>
                <w:szCs w:val="22"/>
                <w:lang w:val="en-CA" w:eastAsia="en-US"/>
              </w:rPr>
              <w:t>fE-Navigation</w:t>
            </w:r>
          </w:p>
        </w:tc>
        <w:tc>
          <w:tcPr>
            <w:tcW w:w="0" w:type="auto"/>
          </w:tcPr>
          <w:p w14:paraId="6561A823" w14:textId="77777777" w:rsidR="008E06EF" w:rsidRPr="003D7D38" w:rsidRDefault="008E06EF" w:rsidP="00061918">
            <w:pPr>
              <w:rPr>
                <w:lang w:val="en-CA" w:eastAsia="zh-CN"/>
              </w:rPr>
            </w:pPr>
            <w:r w:rsidRPr="00645933">
              <w:rPr>
                <w:rFonts w:ascii="Arial Unicode MS" w:eastAsia="Arial Unicode MS" w:hAnsi="Arial Unicode MS" w:cs="Arial Unicode MS" w:hint="eastAsia"/>
                <w:lang w:val="en-CA"/>
              </w:rPr>
              <w:t>January 2009</w:t>
            </w:r>
          </w:p>
        </w:tc>
        <w:tc>
          <w:tcPr>
            <w:tcW w:w="0" w:type="auto"/>
          </w:tcPr>
          <w:p w14:paraId="6E7C396D" w14:textId="77777777" w:rsidR="008E06EF" w:rsidRDefault="008E06EF" w:rsidP="00061918">
            <w:pPr>
              <w:rPr>
                <w:lang w:val="en-CA" w:eastAsia="zh-CN"/>
              </w:rPr>
            </w:pPr>
          </w:p>
        </w:tc>
      </w:tr>
      <w:tr w:rsidR="008E06EF" w14:paraId="0E567822" w14:textId="77777777" w:rsidTr="00061918">
        <w:tc>
          <w:tcPr>
            <w:tcW w:w="2263" w:type="dxa"/>
          </w:tcPr>
          <w:p w14:paraId="4C964637" w14:textId="77777777" w:rsidR="008E06EF" w:rsidRPr="008E06EF" w:rsidRDefault="00926A08" w:rsidP="00061918">
            <w:pPr>
              <w:rPr>
                <w:rFonts w:ascii="Arial Unicode MS" w:eastAsia="Arial Unicode MS" w:hAnsi="Arial Unicode MS" w:cs="Arial Unicode MS"/>
                <w:lang w:val="en-CA"/>
              </w:rPr>
            </w:pPr>
            <w:r w:rsidRPr="00926A08">
              <w:rPr>
                <w:rFonts w:ascii="Arial Unicode MS" w:eastAsia="Arial Unicode MS" w:hAnsi="Arial Unicode MS" w:cs="Arial Unicode MS"/>
                <w:lang w:val="en-CA"/>
              </w:rPr>
              <w:t>IMO Resolution</w:t>
            </w:r>
            <w:r w:rsidR="008E06EF" w:rsidRPr="0073436C">
              <w:rPr>
                <w:rFonts w:ascii="Arial Unicode MS" w:eastAsia="Arial Unicode MS" w:hAnsi="Arial Unicode MS" w:cs="Arial Unicode MS"/>
                <w:lang w:val="en-CA"/>
              </w:rPr>
              <w:t xml:space="preserve"> MSC.1/Circ.1595</w:t>
            </w:r>
          </w:p>
        </w:tc>
        <w:tc>
          <w:tcPr>
            <w:tcW w:w="3963" w:type="dxa"/>
          </w:tcPr>
          <w:p w14:paraId="3C10916F" w14:textId="77777777" w:rsidR="008E06EF" w:rsidRPr="007A4BCD" w:rsidRDefault="008E06EF" w:rsidP="00061918">
            <w:pPr>
              <w:pStyle w:val="Default"/>
              <w:rPr>
                <w:rFonts w:ascii="Arial Unicode MS" w:eastAsia="Arial Unicode MS" w:hAnsi="Arial Unicode MS" w:cs="Arial Unicode MS"/>
                <w:color w:val="auto"/>
                <w:sz w:val="18"/>
                <w:szCs w:val="22"/>
                <w:lang w:val="en-CA" w:eastAsia="en-US"/>
              </w:rPr>
            </w:pPr>
            <w:r w:rsidRPr="0073436C">
              <w:rPr>
                <w:rFonts w:ascii="Arial Unicode MS" w:eastAsia="Arial Unicode MS" w:hAnsi="Arial Unicode MS" w:cs="Arial Unicode MS"/>
                <w:color w:val="auto"/>
                <w:sz w:val="18"/>
                <w:szCs w:val="22"/>
                <w:lang w:val="en-CA" w:eastAsia="en-US"/>
              </w:rPr>
              <w:t>E-Navigation Strategy Implementation Plan - Update 1</w:t>
            </w:r>
          </w:p>
        </w:tc>
        <w:tc>
          <w:tcPr>
            <w:tcW w:w="0" w:type="auto"/>
          </w:tcPr>
          <w:p w14:paraId="62A826EA" w14:textId="77777777" w:rsidR="008E06EF" w:rsidRPr="00645933" w:rsidRDefault="008E06EF" w:rsidP="00061918">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2</w:t>
            </w:r>
            <w:r>
              <w:rPr>
                <w:rFonts w:ascii="Arial Unicode MS" w:eastAsia="Arial Unicode MS" w:hAnsi="Arial Unicode MS" w:cs="Arial Unicode MS"/>
                <w:lang w:val="en-CA" w:eastAsia="zh-CN"/>
              </w:rPr>
              <w:t>5 May 2018</w:t>
            </w:r>
          </w:p>
        </w:tc>
        <w:tc>
          <w:tcPr>
            <w:tcW w:w="0" w:type="auto"/>
          </w:tcPr>
          <w:p w14:paraId="67E9C5CF" w14:textId="77777777" w:rsidR="008E06EF" w:rsidRDefault="008E06EF" w:rsidP="00061918">
            <w:pPr>
              <w:rPr>
                <w:lang w:val="en-CA" w:eastAsia="zh-CN"/>
              </w:rPr>
            </w:pPr>
          </w:p>
        </w:tc>
      </w:tr>
      <w:tr w:rsidR="008E06EF" w14:paraId="673F29E7" w14:textId="77777777" w:rsidTr="00061918">
        <w:tc>
          <w:tcPr>
            <w:tcW w:w="2263" w:type="dxa"/>
          </w:tcPr>
          <w:p w14:paraId="264B7357" w14:textId="77777777" w:rsidR="005B00F5" w:rsidRDefault="00926A08" w:rsidP="00061918">
            <w:pPr>
              <w:rPr>
                <w:rFonts w:ascii="Arial Unicode MS" w:eastAsia="Arial Unicode MS" w:hAnsi="Arial Unicode MS" w:cs="Arial Unicode MS"/>
                <w:lang w:val="en-CA"/>
              </w:rPr>
            </w:pPr>
            <w:r w:rsidRPr="00926A08">
              <w:rPr>
                <w:rFonts w:ascii="Arial Unicode MS" w:eastAsia="Arial Unicode MS" w:hAnsi="Arial Unicode MS" w:cs="Arial Unicode MS"/>
                <w:lang w:val="en-CA"/>
              </w:rPr>
              <w:t xml:space="preserve">IMO Resolution </w:t>
            </w:r>
          </w:p>
          <w:p w14:paraId="379492EB" w14:textId="77777777" w:rsidR="008E06EF" w:rsidRPr="003D7D38" w:rsidRDefault="00926A08" w:rsidP="00061918">
            <w:pPr>
              <w:rPr>
                <w:rFonts w:ascii="Arial Unicode MS" w:eastAsia="Arial Unicode MS" w:hAnsi="Arial Unicode MS" w:cs="Arial Unicode MS"/>
                <w:lang w:val="en-CA" w:eastAsia="zh-CN"/>
              </w:rPr>
            </w:pPr>
            <w:r w:rsidRPr="00926A08">
              <w:rPr>
                <w:rFonts w:ascii="Arial Unicode MS" w:eastAsia="Arial Unicode MS" w:hAnsi="Arial Unicode MS" w:cs="Arial Unicode MS"/>
                <w:lang w:val="en-CA"/>
              </w:rPr>
              <w:t>MSC.191 (79)</w:t>
            </w:r>
          </w:p>
        </w:tc>
        <w:tc>
          <w:tcPr>
            <w:tcW w:w="3963" w:type="dxa"/>
          </w:tcPr>
          <w:p w14:paraId="59D511B1" w14:textId="77777777" w:rsidR="008E06EF" w:rsidRDefault="008E06EF" w:rsidP="00061918">
            <w:pPr>
              <w:pStyle w:val="Default"/>
              <w:rPr>
                <w:sz w:val="22"/>
                <w:szCs w:val="22"/>
              </w:rPr>
            </w:pPr>
            <w:r w:rsidRPr="001F6DCD">
              <w:rPr>
                <w:rFonts w:ascii="Arial Unicode MS" w:eastAsia="Arial Unicode MS" w:hAnsi="Arial Unicode MS" w:cs="Arial Unicode MS"/>
                <w:color w:val="auto"/>
                <w:sz w:val="18"/>
                <w:szCs w:val="22"/>
                <w:lang w:val="en-CA" w:eastAsia="en-US"/>
              </w:rPr>
              <w:t xml:space="preserve">Performance standards for the presentation of navigational related information on shipborne navigational displays </w:t>
            </w:r>
          </w:p>
        </w:tc>
        <w:tc>
          <w:tcPr>
            <w:tcW w:w="0" w:type="auto"/>
          </w:tcPr>
          <w:p w14:paraId="5E14A8B6" w14:textId="77777777" w:rsidR="008E06EF" w:rsidRPr="003D7D38" w:rsidRDefault="00926A08" w:rsidP="00061918">
            <w:pPr>
              <w:rPr>
                <w:lang w:val="en-CA" w:eastAsia="zh-CN"/>
              </w:rPr>
            </w:pPr>
            <w:r w:rsidRPr="00926A08">
              <w:rPr>
                <w:rFonts w:ascii="Arial Unicode MS" w:eastAsia="Arial Unicode MS" w:hAnsi="Arial Unicode MS" w:cs="Arial Unicode MS"/>
                <w:lang w:val="en-CA"/>
              </w:rPr>
              <w:t>December 2004</w:t>
            </w:r>
          </w:p>
        </w:tc>
        <w:tc>
          <w:tcPr>
            <w:tcW w:w="0" w:type="auto"/>
          </w:tcPr>
          <w:p w14:paraId="59994028" w14:textId="77777777" w:rsidR="008E06EF" w:rsidRDefault="008E06EF" w:rsidP="00061918">
            <w:pPr>
              <w:rPr>
                <w:lang w:val="en-CA" w:eastAsia="zh-CN"/>
              </w:rPr>
            </w:pPr>
            <w:r>
              <w:rPr>
                <w:rFonts w:hint="eastAsia"/>
                <w:lang w:val="en-CA" w:eastAsia="zh-CN"/>
              </w:rPr>
              <w:t>Amended by</w:t>
            </w:r>
            <w:r w:rsidR="00926A08" w:rsidRPr="00926A08">
              <w:rPr>
                <w:rFonts w:ascii="Arial Unicode MS" w:eastAsia="Arial Unicode MS" w:hAnsi="Arial Unicode MS" w:cs="Arial Unicode MS"/>
                <w:lang w:val="en-CA"/>
              </w:rPr>
              <w:t>IMO Resolution MSC.466 (101)</w:t>
            </w:r>
            <w:r w:rsidR="005D17AD">
              <w:rPr>
                <w:rFonts w:ascii="Arial Unicode MS" w:eastAsia="Arial Unicode MS" w:hAnsi="Arial Unicode MS" w:cs="Arial Unicode MS"/>
                <w:lang w:val="en-CA"/>
              </w:rPr>
              <w:t>,</w:t>
            </w:r>
            <w:r w:rsidR="00926A08" w:rsidRPr="00926A08">
              <w:rPr>
                <w:rFonts w:ascii="Arial Unicode MS" w:eastAsia="Arial Unicode MS" w:hAnsi="Arial Unicode MS" w:cs="Arial Unicode MS"/>
                <w:lang w:val="en-CA"/>
              </w:rPr>
              <w:t>June2019</w:t>
            </w:r>
          </w:p>
        </w:tc>
      </w:tr>
      <w:tr w:rsidR="00CC3F0C" w14:paraId="22AC702F" w14:textId="77777777" w:rsidTr="00061918">
        <w:tc>
          <w:tcPr>
            <w:tcW w:w="2263" w:type="dxa"/>
          </w:tcPr>
          <w:p w14:paraId="7D3767EB" w14:textId="77777777" w:rsidR="00F47003" w:rsidRDefault="00CC3F0C">
            <w:pPr>
              <w:rPr>
                <w:rFonts w:ascii="Arial Unicode MS" w:eastAsia="Arial Unicode MS" w:hAnsi="Arial Unicode MS" w:cs="Arial Unicode MS"/>
                <w:lang w:val="en-CA"/>
              </w:rPr>
            </w:pPr>
            <w:r>
              <w:rPr>
                <w:rFonts w:ascii="Arial Unicode MS" w:eastAsia="Arial Unicode MS" w:hAnsi="Arial Unicode MS" w:cs="Arial Unicode MS" w:hint="eastAsia"/>
                <w:lang w:val="en-CA" w:eastAsia="zh-CN"/>
              </w:rPr>
              <w:t xml:space="preserve">IMO </w:t>
            </w:r>
            <w:r w:rsidR="005B00F5" w:rsidRPr="00926A08">
              <w:rPr>
                <w:rFonts w:ascii="Arial Unicode MS" w:eastAsia="Arial Unicode MS" w:hAnsi="Arial Unicode MS" w:cs="Arial Unicode MS"/>
                <w:lang w:val="en-CA"/>
              </w:rPr>
              <w:t>Resolution</w:t>
            </w:r>
            <w:r>
              <w:rPr>
                <w:rFonts w:ascii="Arial Unicode MS" w:eastAsia="Arial Unicode MS" w:hAnsi="Arial Unicode MS" w:cs="Arial Unicode MS" w:hint="eastAsia"/>
                <w:lang w:val="en-CA" w:eastAsia="zh-CN"/>
              </w:rPr>
              <w:t>MSC.1/</w:t>
            </w:r>
            <w:r w:rsidR="00963A37">
              <w:rPr>
                <w:rFonts w:ascii="Arial Unicode MS" w:eastAsia="Arial Unicode MS" w:hAnsi="Arial Unicode MS" w:cs="Arial Unicode MS" w:hint="eastAsia"/>
                <w:lang w:val="en-CA" w:eastAsia="zh-CN"/>
              </w:rPr>
              <w:t>Circ.</w:t>
            </w:r>
            <w:r>
              <w:rPr>
                <w:rFonts w:ascii="Arial Unicode MS" w:eastAsia="Arial Unicode MS" w:hAnsi="Arial Unicode MS" w:cs="Arial Unicode MS" w:hint="eastAsia"/>
                <w:lang w:val="en-CA" w:eastAsia="zh-CN"/>
              </w:rPr>
              <w:t>1593</w:t>
            </w:r>
          </w:p>
        </w:tc>
        <w:tc>
          <w:tcPr>
            <w:tcW w:w="3963" w:type="dxa"/>
          </w:tcPr>
          <w:p w14:paraId="519A9CE1" w14:textId="77777777" w:rsidR="00CC3F0C" w:rsidRPr="001F6DCD" w:rsidRDefault="00926A08" w:rsidP="00300316">
            <w:pPr>
              <w:pStyle w:val="Default"/>
              <w:rPr>
                <w:rFonts w:ascii="Arial Unicode MS" w:eastAsia="Arial Unicode MS" w:hAnsi="Arial Unicode MS" w:cs="Arial Unicode MS"/>
                <w:color w:val="auto"/>
                <w:sz w:val="18"/>
                <w:szCs w:val="22"/>
                <w:lang w:val="en-CA" w:eastAsia="en-US"/>
              </w:rPr>
            </w:pPr>
            <w:r w:rsidRPr="00926A08">
              <w:rPr>
                <w:rFonts w:ascii="Arial Unicode MS" w:eastAsia="Arial Unicode MS" w:hAnsi="Arial Unicode MS" w:cs="Arial Unicode MS"/>
                <w:color w:val="auto"/>
                <w:sz w:val="18"/>
                <w:szCs w:val="22"/>
                <w:lang w:val="en-CA" w:eastAsia="en-US"/>
              </w:rPr>
              <w:t xml:space="preserve">Interim Guidelines </w:t>
            </w:r>
            <w:r w:rsidR="005D17AD">
              <w:rPr>
                <w:rFonts w:ascii="Arial Unicode MS" w:eastAsia="Arial Unicode MS" w:hAnsi="Arial Unicode MS" w:cs="Arial Unicode MS"/>
                <w:color w:val="auto"/>
                <w:sz w:val="18"/>
                <w:szCs w:val="22"/>
                <w:lang w:val="en-CA" w:eastAsia="en-US"/>
              </w:rPr>
              <w:t>f</w:t>
            </w:r>
            <w:r w:rsidRPr="00926A08">
              <w:rPr>
                <w:rFonts w:ascii="Arial Unicode MS" w:eastAsia="Arial Unicode MS" w:hAnsi="Arial Unicode MS" w:cs="Arial Unicode MS"/>
                <w:color w:val="auto"/>
                <w:sz w:val="18"/>
                <w:szCs w:val="22"/>
                <w:lang w:val="en-CA" w:eastAsia="en-US"/>
              </w:rPr>
              <w:t xml:space="preserve">or </w:t>
            </w:r>
            <w:r w:rsidR="005D17AD">
              <w:rPr>
                <w:rFonts w:ascii="Arial Unicode MS" w:eastAsia="Arial Unicode MS" w:hAnsi="Arial Unicode MS" w:cs="Arial Unicode MS"/>
                <w:color w:val="auto"/>
                <w:sz w:val="18"/>
                <w:szCs w:val="22"/>
                <w:lang w:val="en-CA" w:eastAsia="en-US"/>
              </w:rPr>
              <w:t>t</w:t>
            </w:r>
            <w:r w:rsidRPr="00926A08">
              <w:rPr>
                <w:rFonts w:ascii="Arial Unicode MS" w:eastAsia="Arial Unicode MS" w:hAnsi="Arial Unicode MS" w:cs="Arial Unicode MS"/>
                <w:color w:val="auto"/>
                <w:sz w:val="18"/>
                <w:szCs w:val="22"/>
                <w:lang w:val="en-CA" w:eastAsia="en-US"/>
              </w:rPr>
              <w:t xml:space="preserve">he Harmonized Display </w:t>
            </w:r>
            <w:r w:rsidR="005D17AD">
              <w:rPr>
                <w:rFonts w:ascii="Arial Unicode MS" w:eastAsia="Arial Unicode MS" w:hAnsi="Arial Unicode MS" w:cs="Arial Unicode MS"/>
                <w:color w:val="auto"/>
                <w:sz w:val="18"/>
                <w:szCs w:val="22"/>
                <w:lang w:val="en-CA" w:eastAsia="en-US"/>
              </w:rPr>
              <w:t>o</w:t>
            </w:r>
            <w:r w:rsidRPr="00926A08">
              <w:rPr>
                <w:rFonts w:ascii="Arial Unicode MS" w:eastAsia="Arial Unicode MS" w:hAnsi="Arial Unicode MS" w:cs="Arial Unicode MS"/>
                <w:color w:val="auto"/>
                <w:sz w:val="18"/>
                <w:szCs w:val="22"/>
                <w:lang w:val="en-CA" w:eastAsia="en-US"/>
              </w:rPr>
              <w:t xml:space="preserve">f Navigation Information Received </w:t>
            </w:r>
            <w:r w:rsidR="005D17AD">
              <w:rPr>
                <w:rFonts w:ascii="Arial Unicode MS" w:eastAsia="Arial Unicode MS" w:hAnsi="Arial Unicode MS" w:cs="Arial Unicode MS"/>
                <w:color w:val="auto"/>
                <w:sz w:val="18"/>
                <w:szCs w:val="22"/>
                <w:lang w:val="en-CA" w:eastAsia="en-US"/>
              </w:rPr>
              <w:t>v</w:t>
            </w:r>
            <w:r w:rsidRPr="00926A08">
              <w:rPr>
                <w:rFonts w:ascii="Arial Unicode MS" w:eastAsia="Arial Unicode MS" w:hAnsi="Arial Unicode MS" w:cs="Arial Unicode MS"/>
                <w:color w:val="auto"/>
                <w:sz w:val="18"/>
                <w:szCs w:val="22"/>
                <w:lang w:val="en-CA" w:eastAsia="en-US"/>
              </w:rPr>
              <w:t>ia Communication Equipment</w:t>
            </w:r>
          </w:p>
        </w:tc>
        <w:tc>
          <w:tcPr>
            <w:tcW w:w="0" w:type="auto"/>
          </w:tcPr>
          <w:p w14:paraId="33813CFB" w14:textId="77777777" w:rsidR="00DA0DD2" w:rsidRDefault="00DA0DD2">
            <w:pPr>
              <w:rPr>
                <w:rFonts w:ascii="Arial Unicode MS" w:eastAsia="Arial Unicode MS" w:hAnsi="Arial Unicode MS" w:cs="Arial Unicode MS"/>
                <w:lang w:val="en-CA" w:eastAsia="zh-CN"/>
              </w:rPr>
            </w:pPr>
          </w:p>
          <w:tbl>
            <w:tblPr>
              <w:tblW w:w="0" w:type="auto"/>
              <w:tblBorders>
                <w:top w:val="nil"/>
                <w:left w:val="nil"/>
                <w:bottom w:val="nil"/>
                <w:right w:val="nil"/>
              </w:tblBorders>
              <w:tblLook w:val="0000" w:firstRow="0" w:lastRow="0" w:firstColumn="0" w:lastColumn="0" w:noHBand="0" w:noVBand="0"/>
            </w:tblPr>
            <w:tblGrid>
              <w:gridCol w:w="1327"/>
            </w:tblGrid>
            <w:tr w:rsidR="00CC3F0C" w:rsidRPr="00CC3F0C" w14:paraId="13FCDAF4" w14:textId="77777777">
              <w:trPr>
                <w:trHeight w:val="102"/>
              </w:trPr>
              <w:tc>
                <w:tcPr>
                  <w:tcW w:w="0" w:type="auto"/>
                </w:tcPr>
                <w:p w14:paraId="000D297A" w14:textId="77777777" w:rsidR="00DA0DD2" w:rsidRDefault="00963A37">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 xml:space="preserve">25 </w:t>
                  </w:r>
                  <w:r w:rsidR="00926A08" w:rsidRPr="00926A08">
                    <w:rPr>
                      <w:rFonts w:ascii="Arial Unicode MS" w:eastAsia="Arial Unicode MS" w:hAnsi="Arial Unicode MS" w:cs="Arial Unicode MS"/>
                      <w:lang w:val="en-CA" w:eastAsia="zh-CN"/>
                    </w:rPr>
                    <w:t xml:space="preserve">May 2018 </w:t>
                  </w:r>
                </w:p>
              </w:tc>
            </w:tr>
          </w:tbl>
          <w:p w14:paraId="66688DDE" w14:textId="77777777" w:rsidR="00CC3F0C" w:rsidRPr="0086601B" w:rsidRDefault="00CC3F0C" w:rsidP="00061918">
            <w:pPr>
              <w:rPr>
                <w:rFonts w:ascii="Arial Unicode MS" w:eastAsia="Arial Unicode MS" w:hAnsi="Arial Unicode MS" w:cs="Arial Unicode MS"/>
                <w:lang w:val="en-CA"/>
              </w:rPr>
            </w:pPr>
          </w:p>
        </w:tc>
        <w:tc>
          <w:tcPr>
            <w:tcW w:w="0" w:type="auto"/>
          </w:tcPr>
          <w:p w14:paraId="5417733B" w14:textId="77777777" w:rsidR="00CC3F0C" w:rsidRDefault="00CC3F0C" w:rsidP="00061918">
            <w:pPr>
              <w:rPr>
                <w:lang w:val="en-CA" w:eastAsia="zh-CN"/>
              </w:rPr>
            </w:pPr>
          </w:p>
        </w:tc>
      </w:tr>
      <w:tr w:rsidR="008E06EF" w14:paraId="08009667" w14:textId="77777777" w:rsidTr="00061918">
        <w:tc>
          <w:tcPr>
            <w:tcW w:w="2263" w:type="dxa"/>
          </w:tcPr>
          <w:p w14:paraId="4C587511" w14:textId="77777777" w:rsidR="005B00F5" w:rsidRDefault="00926A08" w:rsidP="00061918">
            <w:pPr>
              <w:rPr>
                <w:rFonts w:ascii="Arial Unicode MS" w:eastAsia="Arial Unicode MS" w:hAnsi="Arial Unicode MS" w:cs="Arial Unicode MS"/>
                <w:lang w:val="en-CA"/>
              </w:rPr>
            </w:pPr>
            <w:r w:rsidRPr="00926A08">
              <w:rPr>
                <w:rFonts w:ascii="Arial Unicode MS" w:eastAsia="Arial Unicode MS" w:hAnsi="Arial Unicode MS" w:cs="Arial Unicode MS"/>
                <w:lang w:val="en-CA"/>
              </w:rPr>
              <w:t xml:space="preserve">IMO Resolution </w:t>
            </w:r>
          </w:p>
          <w:p w14:paraId="788FFDA4" w14:textId="77777777" w:rsidR="008E06EF" w:rsidRPr="008E06EF" w:rsidRDefault="00926A08" w:rsidP="00061918">
            <w:pPr>
              <w:rPr>
                <w:rFonts w:ascii="Arial Unicode MS" w:eastAsia="Arial Unicode MS" w:hAnsi="Arial Unicode MS" w:cs="Arial Unicode MS"/>
                <w:lang w:val="en-CA"/>
              </w:rPr>
            </w:pPr>
            <w:r w:rsidRPr="00926A08">
              <w:rPr>
                <w:rFonts w:ascii="Arial Unicode MS" w:eastAsia="Arial Unicode MS" w:hAnsi="Arial Unicode MS" w:cs="Arial Unicode MS"/>
                <w:lang w:val="en-CA"/>
              </w:rPr>
              <w:t>MSC.466 (101)</w:t>
            </w:r>
          </w:p>
        </w:tc>
        <w:tc>
          <w:tcPr>
            <w:tcW w:w="3963" w:type="dxa"/>
          </w:tcPr>
          <w:p w14:paraId="47026F12" w14:textId="77777777" w:rsidR="008E06EF" w:rsidRPr="001F6DCD" w:rsidRDefault="008E06EF" w:rsidP="00061918">
            <w:pPr>
              <w:pStyle w:val="Default"/>
              <w:rPr>
                <w:rFonts w:ascii="Arial Unicode MS" w:eastAsia="Arial Unicode MS" w:hAnsi="Arial Unicode MS" w:cs="Arial Unicode MS"/>
                <w:color w:val="auto"/>
                <w:sz w:val="18"/>
                <w:szCs w:val="22"/>
                <w:lang w:val="en-CA" w:eastAsia="en-US"/>
              </w:rPr>
            </w:pPr>
            <w:r w:rsidRPr="00BF42BB">
              <w:rPr>
                <w:rFonts w:ascii="Arial Unicode MS" w:eastAsia="Arial Unicode MS" w:hAnsi="Arial Unicode MS" w:cs="Arial Unicode MS"/>
                <w:color w:val="auto"/>
                <w:sz w:val="18"/>
                <w:szCs w:val="22"/>
                <w:lang w:val="en-CA" w:eastAsia="en-US"/>
              </w:rPr>
              <w:t>Amendments to the Performance Standards for the presentation of navigation-related information on shipborne navigational display</w:t>
            </w:r>
          </w:p>
        </w:tc>
        <w:tc>
          <w:tcPr>
            <w:tcW w:w="0" w:type="auto"/>
          </w:tcPr>
          <w:p w14:paraId="436BCDFF" w14:textId="77777777" w:rsidR="008E06EF" w:rsidRPr="008E06EF" w:rsidRDefault="00926A08" w:rsidP="00061918">
            <w:pPr>
              <w:rPr>
                <w:rFonts w:ascii="Arial Unicode MS" w:eastAsia="Arial Unicode MS" w:hAnsi="Arial Unicode MS" w:cs="Arial Unicode MS"/>
                <w:lang w:val="en-CA"/>
              </w:rPr>
            </w:pPr>
            <w:r w:rsidRPr="00926A08">
              <w:rPr>
                <w:rFonts w:ascii="Arial Unicode MS" w:eastAsia="Arial Unicode MS" w:hAnsi="Arial Unicode MS" w:cs="Arial Unicode MS"/>
                <w:lang w:val="en-CA"/>
              </w:rPr>
              <w:t>14 June 2019</w:t>
            </w:r>
          </w:p>
        </w:tc>
        <w:tc>
          <w:tcPr>
            <w:tcW w:w="0" w:type="auto"/>
          </w:tcPr>
          <w:p w14:paraId="19CA7BEB" w14:textId="77777777" w:rsidR="008E06EF" w:rsidRDefault="008E06EF" w:rsidP="00061918">
            <w:pPr>
              <w:rPr>
                <w:lang w:val="en-CA" w:eastAsia="zh-CN"/>
              </w:rPr>
            </w:pPr>
          </w:p>
        </w:tc>
      </w:tr>
      <w:tr w:rsidR="008E06EF" w14:paraId="2CE4D755" w14:textId="77777777" w:rsidTr="00061918">
        <w:tc>
          <w:tcPr>
            <w:tcW w:w="2263" w:type="dxa"/>
          </w:tcPr>
          <w:p w14:paraId="1996B175" w14:textId="77777777" w:rsidR="008E06EF" w:rsidRPr="003D7D38" w:rsidRDefault="00926A08" w:rsidP="00061918">
            <w:pPr>
              <w:rPr>
                <w:rFonts w:ascii="Arial Unicode MS" w:eastAsia="Arial Unicode MS" w:hAnsi="Arial Unicode MS" w:cs="Arial Unicode MS"/>
                <w:lang w:val="en-CA" w:eastAsia="zh-CN"/>
              </w:rPr>
            </w:pPr>
            <w:r w:rsidRPr="00926A08">
              <w:rPr>
                <w:rFonts w:ascii="Arial Unicode MS" w:eastAsia="Arial Unicode MS" w:hAnsi="Arial Unicode MS" w:cs="Arial Unicode MS"/>
                <w:lang w:val="en-CA"/>
              </w:rPr>
              <w:t xml:space="preserve">IMO Resolution </w:t>
            </w:r>
            <w:r w:rsidRPr="00926A08">
              <w:rPr>
                <w:rFonts w:ascii="Arial Unicode MS" w:eastAsia="Arial Unicode MS" w:hAnsi="Arial Unicode MS" w:cs="Arial Unicode MS"/>
                <w:lang w:val="en-CA"/>
              </w:rPr>
              <w:lastRenderedPageBreak/>
              <w:t>MSC.R</w:t>
            </w:r>
            <w:r w:rsidR="008E06EF">
              <w:rPr>
                <w:rFonts w:ascii="Arial Unicode MS" w:eastAsia="Arial Unicode MS" w:hAnsi="Arial Unicode MS" w:cs="Arial Unicode MS"/>
                <w:lang w:val="en-CA"/>
              </w:rPr>
              <w:t>ev</w:t>
            </w:r>
            <w:r w:rsidRPr="00926A08">
              <w:rPr>
                <w:rFonts w:ascii="Arial Unicode MS" w:eastAsia="Arial Unicode MS" w:hAnsi="Arial Unicode MS" w:cs="Arial Unicode MS"/>
                <w:lang w:val="en-CA"/>
              </w:rPr>
              <w:t>.232(82),</w:t>
            </w:r>
          </w:p>
        </w:tc>
        <w:tc>
          <w:tcPr>
            <w:tcW w:w="3963" w:type="dxa"/>
          </w:tcPr>
          <w:p w14:paraId="45228648" w14:textId="77777777" w:rsidR="008E06EF" w:rsidRDefault="008E06EF" w:rsidP="00061918">
            <w:pPr>
              <w:rPr>
                <w:lang w:val="en-CA" w:eastAsia="zh-CN"/>
              </w:rPr>
            </w:pPr>
            <w:r w:rsidRPr="00E93821">
              <w:rPr>
                <w:rFonts w:ascii="Arial Unicode MS" w:eastAsia="Arial Unicode MS" w:hAnsi="Arial Unicode MS" w:cs="Arial Unicode MS"/>
                <w:lang w:val="en-CA"/>
              </w:rPr>
              <w:lastRenderedPageBreak/>
              <w:t xml:space="preserve">Adoption of the revised performance </w:t>
            </w:r>
            <w:r w:rsidRPr="00E93821">
              <w:rPr>
                <w:rFonts w:ascii="Arial Unicode MS" w:eastAsia="Arial Unicode MS" w:hAnsi="Arial Unicode MS" w:cs="Arial Unicode MS"/>
                <w:lang w:val="en-CA"/>
              </w:rPr>
              <w:lastRenderedPageBreak/>
              <w:t>standards for electronic chart display and information systems (ECDIS)</w:t>
            </w:r>
          </w:p>
        </w:tc>
        <w:tc>
          <w:tcPr>
            <w:tcW w:w="0" w:type="auto"/>
          </w:tcPr>
          <w:p w14:paraId="58865B83" w14:textId="77777777" w:rsidR="008E06EF" w:rsidRPr="005D17AD" w:rsidRDefault="005D17AD" w:rsidP="00061918">
            <w:pPr>
              <w:rPr>
                <w:rFonts w:ascii="Arial Unicode MS" w:eastAsia="Arial Unicode MS" w:hAnsi="Arial Unicode MS" w:cs="Arial Unicode MS"/>
                <w:lang w:val="en-CA"/>
              </w:rPr>
            </w:pPr>
            <w:r w:rsidRPr="005D17AD">
              <w:rPr>
                <w:rFonts w:ascii="Arial Unicode MS" w:eastAsia="Arial Unicode MS" w:hAnsi="Arial Unicode MS" w:cs="Arial Unicode MS"/>
                <w:lang w:val="en-CA"/>
              </w:rPr>
              <w:lastRenderedPageBreak/>
              <w:t>5 December 2006</w:t>
            </w:r>
          </w:p>
        </w:tc>
        <w:tc>
          <w:tcPr>
            <w:tcW w:w="0" w:type="auto"/>
          </w:tcPr>
          <w:p w14:paraId="357184E3" w14:textId="77777777" w:rsidR="008E06EF" w:rsidRDefault="008E06EF" w:rsidP="00061918">
            <w:pPr>
              <w:rPr>
                <w:rFonts w:ascii="Arial Unicode MS" w:eastAsia="Arial Unicode MS" w:hAnsi="Arial Unicode MS" w:cs="Arial Unicode MS"/>
                <w:lang w:val="en-CA"/>
              </w:rPr>
            </w:pPr>
            <w:r w:rsidRPr="00E93821">
              <w:rPr>
                <w:rFonts w:ascii="Arial Unicode MS" w:eastAsia="Arial Unicode MS" w:hAnsi="Arial Unicode MS" w:cs="Arial Unicode MS"/>
                <w:lang w:val="en-CA"/>
              </w:rPr>
              <w:t>Amends A.817(19)</w:t>
            </w:r>
            <w:r>
              <w:rPr>
                <w:rFonts w:ascii="Arial Unicode MS" w:eastAsia="Arial Unicode MS" w:hAnsi="Arial Unicode MS" w:cs="Arial Unicode MS"/>
                <w:lang w:val="en-CA"/>
              </w:rPr>
              <w:t>-</w:t>
            </w:r>
            <w:r>
              <w:rPr>
                <w:rFonts w:ascii="Arial Unicode MS" w:eastAsia="Arial Unicode MS" w:hAnsi="Arial Unicode MS" w:cs="Arial Unicode MS"/>
                <w:lang w:val="en-CA"/>
              </w:rPr>
              <w:lastRenderedPageBreak/>
              <w:t xml:space="preserve">still in force for equipment installed before </w:t>
            </w:r>
          </w:p>
          <w:p w14:paraId="5F03B934" w14:textId="77777777" w:rsidR="008E06EF" w:rsidRDefault="008E06EF" w:rsidP="00061918">
            <w:pPr>
              <w:rPr>
                <w:lang w:val="en-CA" w:eastAsia="zh-CN"/>
              </w:rPr>
            </w:pPr>
            <w:r>
              <w:rPr>
                <w:rFonts w:ascii="Arial Unicode MS" w:eastAsia="Arial Unicode MS" w:hAnsi="Arial Unicode MS" w:cs="Arial Unicode MS"/>
                <w:lang w:val="en-CA"/>
              </w:rPr>
              <w:t>1 January 1999</w:t>
            </w:r>
          </w:p>
        </w:tc>
      </w:tr>
      <w:tr w:rsidR="008E06EF" w14:paraId="68707E1E" w14:textId="77777777" w:rsidTr="00061918">
        <w:tc>
          <w:tcPr>
            <w:tcW w:w="2263" w:type="dxa"/>
          </w:tcPr>
          <w:p w14:paraId="6225B0BE" w14:textId="77777777" w:rsidR="008E06EF" w:rsidRDefault="00926A08" w:rsidP="00061918">
            <w:pPr>
              <w:rPr>
                <w:lang w:val="en-CA" w:eastAsia="zh-CN"/>
              </w:rPr>
            </w:pPr>
            <w:r w:rsidRPr="00926A08">
              <w:rPr>
                <w:rFonts w:ascii="Arial Unicode MS" w:eastAsia="Arial Unicode MS" w:hAnsi="Arial Unicode MS" w:cs="Arial Unicode MS"/>
                <w:lang w:val="en-CA"/>
              </w:rPr>
              <w:lastRenderedPageBreak/>
              <w:t>IMO ResolutionMSC.192(79)</w:t>
            </w:r>
          </w:p>
        </w:tc>
        <w:tc>
          <w:tcPr>
            <w:tcW w:w="3963" w:type="dxa"/>
          </w:tcPr>
          <w:p w14:paraId="5AFA5332" w14:textId="77777777" w:rsidR="008E06EF" w:rsidRPr="001F6DCD" w:rsidRDefault="008E06EF" w:rsidP="00061918">
            <w:pPr>
              <w:rPr>
                <w:rFonts w:ascii="Arial Unicode MS" w:eastAsia="Arial Unicode MS" w:hAnsi="Arial Unicode MS" w:cs="Arial Unicode MS"/>
                <w:lang w:val="en-CA"/>
              </w:rPr>
            </w:pPr>
            <w:r w:rsidRPr="001F6DCD">
              <w:rPr>
                <w:rFonts w:ascii="Arial Unicode MS" w:eastAsia="Arial Unicode MS" w:hAnsi="Arial Unicode MS" w:cs="Arial Unicode MS"/>
                <w:lang w:val="en-CA"/>
              </w:rPr>
              <w:t xml:space="preserve">Adoption of the Revised performance standards for radar equipment </w:t>
            </w:r>
          </w:p>
        </w:tc>
        <w:tc>
          <w:tcPr>
            <w:tcW w:w="0" w:type="auto"/>
          </w:tcPr>
          <w:p w14:paraId="50568DC3" w14:textId="77777777" w:rsidR="008E06EF" w:rsidRPr="003D7D38" w:rsidRDefault="00926A08" w:rsidP="00061918">
            <w:pPr>
              <w:rPr>
                <w:rFonts w:ascii="Arial Unicode MS" w:eastAsia="Arial Unicode MS" w:hAnsi="Arial Unicode MS" w:cs="Arial Unicode MS"/>
                <w:lang w:val="en-CA" w:eastAsia="zh-CN"/>
              </w:rPr>
            </w:pPr>
            <w:r w:rsidRPr="00926A08">
              <w:rPr>
                <w:rFonts w:ascii="Arial Unicode MS" w:eastAsia="Arial Unicode MS" w:hAnsi="Arial Unicode MS" w:cs="Arial Unicode MS"/>
                <w:lang w:val="en-CA"/>
              </w:rPr>
              <w:t>December 2004</w:t>
            </w:r>
          </w:p>
        </w:tc>
        <w:tc>
          <w:tcPr>
            <w:tcW w:w="0" w:type="auto"/>
          </w:tcPr>
          <w:p w14:paraId="2389618F" w14:textId="77777777" w:rsidR="008E06EF" w:rsidRDefault="008E06EF" w:rsidP="00061918">
            <w:pPr>
              <w:rPr>
                <w:lang w:val="en-CA" w:eastAsia="zh-CN"/>
              </w:rPr>
            </w:pPr>
          </w:p>
        </w:tc>
      </w:tr>
      <w:tr w:rsidR="008E06EF" w14:paraId="756F5239" w14:textId="77777777" w:rsidTr="00061918">
        <w:tc>
          <w:tcPr>
            <w:tcW w:w="2263" w:type="dxa"/>
          </w:tcPr>
          <w:p w14:paraId="3EA33691" w14:textId="77777777" w:rsidR="008E06EF" w:rsidRPr="003D7D38" w:rsidRDefault="00926A08" w:rsidP="00061918">
            <w:pPr>
              <w:rPr>
                <w:rFonts w:ascii="Arial Unicode MS" w:eastAsia="Arial Unicode MS" w:hAnsi="Arial Unicode MS" w:cs="Arial Unicode MS"/>
                <w:lang w:val="en-CA" w:eastAsia="zh-CN"/>
              </w:rPr>
            </w:pPr>
            <w:r w:rsidRPr="00926A08">
              <w:rPr>
                <w:rFonts w:ascii="Arial Unicode MS" w:eastAsia="Arial Unicode MS" w:hAnsi="Arial Unicode MS" w:cs="Arial Unicode MS"/>
                <w:lang w:val="en-CA"/>
              </w:rPr>
              <w:t>IMO Resolution MSC.74(69), Annex 3</w:t>
            </w:r>
          </w:p>
        </w:tc>
        <w:tc>
          <w:tcPr>
            <w:tcW w:w="3963" w:type="dxa"/>
          </w:tcPr>
          <w:p w14:paraId="16712136" w14:textId="77777777" w:rsidR="008E06EF" w:rsidRPr="00477DE3" w:rsidRDefault="008E06EF" w:rsidP="00061918">
            <w:pPr>
              <w:widowControl w:val="0"/>
              <w:autoSpaceDE w:val="0"/>
              <w:autoSpaceDN w:val="0"/>
              <w:adjustRightInd w:val="0"/>
              <w:spacing w:line="240" w:lineRule="auto"/>
              <w:rPr>
                <w:rFonts w:ascii="Arial Unicode MS" w:eastAsia="Arial Unicode MS" w:hAnsi="Arial Unicode MS" w:cs="Arial Unicode MS"/>
                <w:lang w:val="en-CA"/>
              </w:rPr>
            </w:pPr>
            <w:r w:rsidRPr="00477DE3">
              <w:rPr>
                <w:rFonts w:ascii="Arial Unicode MS" w:eastAsia="Arial Unicode MS" w:hAnsi="Arial Unicode MS" w:cs="Arial Unicode MS"/>
                <w:lang w:val="en-CA"/>
              </w:rPr>
              <w:t xml:space="preserve">Recommendation </w:t>
            </w:r>
            <w:r w:rsidR="00B27C36">
              <w:rPr>
                <w:rFonts w:ascii="Arial Unicode MS" w:eastAsia="Arial Unicode MS" w:hAnsi="Arial Unicode MS" w:cs="Arial Unicode MS"/>
                <w:lang w:val="en-CA"/>
              </w:rPr>
              <w:t>o</w:t>
            </w:r>
            <w:r w:rsidRPr="00477DE3">
              <w:rPr>
                <w:rFonts w:ascii="Arial Unicode MS" w:eastAsia="Arial Unicode MS" w:hAnsi="Arial Unicode MS" w:cs="Arial Unicode MS"/>
                <w:lang w:val="en-CA"/>
              </w:rPr>
              <w:t xml:space="preserve">n Performance Standards </w:t>
            </w:r>
            <w:r w:rsidR="00B27C36">
              <w:rPr>
                <w:rFonts w:ascii="Arial Unicode MS" w:eastAsia="Arial Unicode MS" w:hAnsi="Arial Unicode MS" w:cs="Arial Unicode MS"/>
                <w:lang w:val="en-CA"/>
              </w:rPr>
              <w:t>f</w:t>
            </w:r>
            <w:r w:rsidRPr="00477DE3">
              <w:rPr>
                <w:rFonts w:ascii="Arial Unicode MS" w:eastAsia="Arial Unicode MS" w:hAnsi="Arial Unicode MS" w:cs="Arial Unicode MS"/>
                <w:lang w:val="en-CA"/>
              </w:rPr>
              <w:t xml:space="preserve">or </w:t>
            </w:r>
            <w:r w:rsidR="00B27C36">
              <w:rPr>
                <w:rFonts w:ascii="Arial Unicode MS" w:eastAsia="Arial Unicode MS" w:hAnsi="Arial Unicode MS" w:cs="Arial Unicode MS"/>
                <w:lang w:val="en-CA"/>
              </w:rPr>
              <w:t>A</w:t>
            </w:r>
            <w:r w:rsidRPr="00477DE3">
              <w:rPr>
                <w:rFonts w:ascii="Arial Unicode MS" w:eastAsia="Arial Unicode MS" w:hAnsi="Arial Unicode MS" w:cs="Arial Unicode MS"/>
                <w:lang w:val="en-CA"/>
              </w:rPr>
              <w:t>n Universal</w:t>
            </w:r>
          </w:p>
          <w:p w14:paraId="0D13C181" w14:textId="77777777" w:rsidR="008E06EF" w:rsidRPr="001F6DCD" w:rsidRDefault="008E06EF" w:rsidP="00061918">
            <w:pPr>
              <w:widowControl w:val="0"/>
              <w:autoSpaceDE w:val="0"/>
              <w:autoSpaceDN w:val="0"/>
              <w:adjustRightInd w:val="0"/>
              <w:spacing w:line="240" w:lineRule="auto"/>
              <w:rPr>
                <w:rFonts w:ascii="Arial Unicode MS" w:eastAsia="Arial Unicode MS" w:hAnsi="Arial Unicode MS" w:cs="Arial Unicode MS"/>
                <w:lang w:val="en-CA" w:eastAsia="zh-CN"/>
              </w:rPr>
            </w:pPr>
            <w:r w:rsidRPr="00477DE3">
              <w:rPr>
                <w:rFonts w:ascii="Arial Unicode MS" w:eastAsia="Arial Unicode MS" w:hAnsi="Arial Unicode MS" w:cs="Arial Unicode MS"/>
                <w:lang w:val="en-CA"/>
              </w:rPr>
              <w:t>Shipborne Aut</w:t>
            </w:r>
            <w:r>
              <w:rPr>
                <w:rFonts w:ascii="Arial Unicode MS" w:eastAsia="Arial Unicode MS" w:hAnsi="Arial Unicode MS" w:cs="Arial Unicode MS"/>
                <w:lang w:val="en-CA"/>
              </w:rPr>
              <w:t>omatic Identification System(A</w:t>
            </w:r>
            <w:r>
              <w:rPr>
                <w:rFonts w:ascii="Arial Unicode MS" w:eastAsia="Arial Unicode MS" w:hAnsi="Arial Unicode MS" w:cs="Arial Unicode MS" w:hint="eastAsia"/>
                <w:lang w:val="en-CA" w:eastAsia="zh-CN"/>
              </w:rPr>
              <w:t>IS</w:t>
            </w:r>
            <w:r w:rsidRPr="00477DE3">
              <w:rPr>
                <w:rFonts w:ascii="Arial Unicode MS" w:eastAsia="Arial Unicode MS" w:hAnsi="Arial Unicode MS" w:cs="Arial Unicode MS"/>
                <w:lang w:val="en-CA"/>
              </w:rPr>
              <w:t>)</w:t>
            </w:r>
          </w:p>
        </w:tc>
        <w:tc>
          <w:tcPr>
            <w:tcW w:w="0" w:type="auto"/>
          </w:tcPr>
          <w:p w14:paraId="49F31DC5" w14:textId="77777777" w:rsidR="008E06EF" w:rsidRDefault="008E06EF" w:rsidP="00061918">
            <w:pPr>
              <w:rPr>
                <w:lang w:val="en-CA" w:eastAsia="zh-CN"/>
              </w:rPr>
            </w:pPr>
            <w:r>
              <w:rPr>
                <w:rFonts w:ascii="Arial Unicode MS" w:eastAsia="Arial Unicode MS" w:hAnsi="Arial Unicode MS" w:cs="Arial Unicode MS" w:hint="eastAsia"/>
                <w:lang w:val="en-CA" w:eastAsia="zh-CN"/>
              </w:rPr>
              <w:t>June</w:t>
            </w:r>
            <w:r w:rsidR="00926A08" w:rsidRPr="00926A08">
              <w:rPr>
                <w:rFonts w:ascii="Arial Unicode MS" w:eastAsia="Arial Unicode MS" w:hAnsi="Arial Unicode MS" w:cs="Arial Unicode MS"/>
                <w:lang w:val="en-CA"/>
              </w:rPr>
              <w:t xml:space="preserve"> 1998.</w:t>
            </w:r>
          </w:p>
        </w:tc>
        <w:tc>
          <w:tcPr>
            <w:tcW w:w="0" w:type="auto"/>
          </w:tcPr>
          <w:p w14:paraId="0EC9F958" w14:textId="77777777" w:rsidR="008E06EF" w:rsidRDefault="008E06EF" w:rsidP="00061918">
            <w:pPr>
              <w:rPr>
                <w:lang w:val="en-CA" w:eastAsia="zh-CN"/>
              </w:rPr>
            </w:pPr>
          </w:p>
        </w:tc>
      </w:tr>
      <w:tr w:rsidR="008E06EF" w14:paraId="45AECF1F" w14:textId="77777777" w:rsidTr="00061918">
        <w:tc>
          <w:tcPr>
            <w:tcW w:w="2263" w:type="dxa"/>
          </w:tcPr>
          <w:p w14:paraId="4AB249D2" w14:textId="77777777" w:rsidR="008E06EF" w:rsidRPr="003D7D38" w:rsidRDefault="00926A08" w:rsidP="00061918">
            <w:pPr>
              <w:rPr>
                <w:rFonts w:ascii="Arial Unicode MS" w:eastAsia="Arial Unicode MS" w:hAnsi="Arial Unicode MS" w:cs="Arial Unicode MS"/>
                <w:lang w:val="en-CA" w:eastAsia="zh-CN"/>
              </w:rPr>
            </w:pPr>
            <w:r w:rsidRPr="00926A08">
              <w:rPr>
                <w:rFonts w:ascii="Arial Unicode MS" w:eastAsia="Arial Unicode MS" w:hAnsi="Arial Unicode MS" w:cs="Arial Unicode MS"/>
                <w:lang w:val="en-CA"/>
              </w:rPr>
              <w:t>IMO Resolution MSC.252(83)</w:t>
            </w:r>
          </w:p>
        </w:tc>
        <w:tc>
          <w:tcPr>
            <w:tcW w:w="3963" w:type="dxa"/>
          </w:tcPr>
          <w:p w14:paraId="34C6D388" w14:textId="77777777" w:rsidR="008E06EF" w:rsidRPr="001F6DCD" w:rsidRDefault="008E06EF" w:rsidP="00061918">
            <w:pPr>
              <w:rPr>
                <w:rFonts w:ascii="Arial Unicode MS" w:eastAsia="Arial Unicode MS" w:hAnsi="Arial Unicode MS" w:cs="Arial Unicode MS"/>
                <w:lang w:val="en-CA"/>
              </w:rPr>
            </w:pPr>
            <w:r w:rsidRPr="001F6DCD">
              <w:rPr>
                <w:rFonts w:ascii="Arial Unicode MS" w:eastAsia="Arial Unicode MS" w:hAnsi="Arial Unicode MS" w:cs="Arial Unicode MS"/>
                <w:lang w:val="en-CA"/>
              </w:rPr>
              <w:t xml:space="preserve">Revised performance standards for integrated navigation systems (INS) </w:t>
            </w:r>
          </w:p>
        </w:tc>
        <w:tc>
          <w:tcPr>
            <w:tcW w:w="0" w:type="auto"/>
          </w:tcPr>
          <w:p w14:paraId="4AADE4DE" w14:textId="77777777" w:rsidR="008E06EF" w:rsidRDefault="008E06EF" w:rsidP="00061918">
            <w:pPr>
              <w:rPr>
                <w:lang w:val="en-CA" w:eastAsia="zh-CN"/>
              </w:rPr>
            </w:pPr>
            <w:r>
              <w:rPr>
                <w:rFonts w:ascii="Arial Unicode MS" w:eastAsia="Arial Unicode MS" w:hAnsi="Arial Unicode MS" w:cs="Arial Unicode MS"/>
                <w:lang w:val="en-CA"/>
              </w:rPr>
              <w:t xml:space="preserve">8 </w:t>
            </w:r>
            <w:r w:rsidR="00926A08" w:rsidRPr="00926A08">
              <w:rPr>
                <w:rFonts w:ascii="Arial Unicode MS" w:eastAsia="Arial Unicode MS" w:hAnsi="Arial Unicode MS" w:cs="Arial Unicode MS"/>
                <w:lang w:val="en-CA"/>
              </w:rPr>
              <w:t>October 2007</w:t>
            </w:r>
          </w:p>
        </w:tc>
        <w:tc>
          <w:tcPr>
            <w:tcW w:w="0" w:type="auto"/>
          </w:tcPr>
          <w:p w14:paraId="0C31F809" w14:textId="77777777" w:rsidR="008E06EF" w:rsidRDefault="008E06EF" w:rsidP="00061918">
            <w:pPr>
              <w:rPr>
                <w:rFonts w:ascii="Arial Unicode MS" w:eastAsia="Arial Unicode MS" w:hAnsi="Arial Unicode MS" w:cs="Arial Unicode MS"/>
                <w:lang w:val="en-CA" w:eastAsia="zh-CN"/>
              </w:rPr>
            </w:pPr>
            <w:r w:rsidRPr="004139CC">
              <w:rPr>
                <w:rFonts w:ascii="Arial Unicode MS" w:eastAsia="Arial Unicode MS" w:hAnsi="Arial Unicode MS" w:cs="Arial Unicode MS"/>
                <w:lang w:val="en-CA"/>
              </w:rPr>
              <w:t xml:space="preserve">Amends Annex 3 of MSC.86(70) </w:t>
            </w:r>
          </w:p>
          <w:p w14:paraId="74052D82" w14:textId="77777777" w:rsidR="008E06EF" w:rsidRPr="004139CC" w:rsidRDefault="008E06EF" w:rsidP="00061918">
            <w:pPr>
              <w:rPr>
                <w:rFonts w:ascii="Arial Unicode MS" w:eastAsia="Arial Unicode MS" w:hAnsi="Arial Unicode MS" w:cs="Arial Unicode MS"/>
                <w:lang w:val="en-CA"/>
              </w:rPr>
            </w:pPr>
            <w:r w:rsidRPr="004139CC">
              <w:rPr>
                <w:rFonts w:ascii="Arial Unicode MS" w:eastAsia="Arial Unicode MS" w:hAnsi="Arial Unicode MS" w:cs="Arial Unicode MS"/>
                <w:lang w:val="en-CA"/>
              </w:rPr>
              <w:t>1) Installed on or after 1 January 2011</w:t>
            </w:r>
          </w:p>
          <w:p w14:paraId="05AFD5EE" w14:textId="77777777" w:rsidR="008E06EF" w:rsidRDefault="008E06EF" w:rsidP="00061918">
            <w:pPr>
              <w:rPr>
                <w:lang w:val="en-CA" w:eastAsia="zh-CN"/>
              </w:rPr>
            </w:pPr>
            <w:r w:rsidRPr="004139CC">
              <w:rPr>
                <w:rFonts w:ascii="Arial Unicode MS" w:eastAsia="Arial Unicode MS" w:hAnsi="Arial Unicode MS" w:cs="Arial Unicode MS"/>
                <w:lang w:val="en-CA"/>
              </w:rPr>
              <w:t>2) Refer to remarks on MSC.86(70)</w:t>
            </w:r>
          </w:p>
        </w:tc>
      </w:tr>
      <w:tr w:rsidR="008E06EF" w14:paraId="01C36CFD" w14:textId="77777777" w:rsidTr="00061918">
        <w:tc>
          <w:tcPr>
            <w:tcW w:w="2263" w:type="dxa"/>
          </w:tcPr>
          <w:p w14:paraId="5E4CB2EC" w14:textId="5966DDD0" w:rsidR="008E06EF" w:rsidRPr="003D7D38" w:rsidRDefault="00926A08" w:rsidP="00061918">
            <w:pPr>
              <w:rPr>
                <w:rFonts w:ascii="Arial Unicode MS" w:eastAsia="Arial Unicode MS" w:hAnsi="Arial Unicode MS" w:cs="Arial Unicode MS"/>
                <w:lang w:val="en-CA" w:eastAsia="zh-CN"/>
              </w:rPr>
            </w:pPr>
            <w:r w:rsidRPr="00926A08">
              <w:rPr>
                <w:rFonts w:ascii="Arial Unicode MS" w:eastAsia="Arial Unicode MS" w:hAnsi="Arial Unicode MS" w:cs="Arial Unicode MS"/>
                <w:lang w:val="en-CA"/>
              </w:rPr>
              <w:t xml:space="preserve">IMO </w:t>
            </w:r>
            <w:r w:rsidR="005B00F5" w:rsidRPr="00926A08">
              <w:rPr>
                <w:rFonts w:ascii="Arial Unicode MS" w:eastAsia="Arial Unicode MS" w:hAnsi="Arial Unicode MS" w:cs="Arial Unicode MS"/>
                <w:lang w:val="en-CA"/>
              </w:rPr>
              <w:t>Resolution</w:t>
            </w:r>
            <w:r w:rsidR="001452DD">
              <w:rPr>
                <w:rFonts w:ascii="Arial Unicode MS" w:eastAsia="Arial Unicode MS" w:hAnsi="Arial Unicode MS" w:cs="Arial Unicode MS"/>
                <w:lang w:val="en-CA"/>
              </w:rPr>
              <w:t xml:space="preserve"> </w:t>
            </w:r>
            <w:r w:rsidRPr="00926A08">
              <w:rPr>
                <w:rFonts w:ascii="Arial Unicode MS" w:eastAsia="Arial Unicode MS" w:hAnsi="Arial Unicode MS" w:cs="Arial Unicode MS"/>
                <w:lang w:val="en-CA"/>
              </w:rPr>
              <w:t>MSC/Circ.982</w:t>
            </w:r>
          </w:p>
        </w:tc>
        <w:tc>
          <w:tcPr>
            <w:tcW w:w="3963" w:type="dxa"/>
          </w:tcPr>
          <w:p w14:paraId="3F78FFB2" w14:textId="77777777" w:rsidR="008E06EF" w:rsidRPr="001D42E5" w:rsidRDefault="008E06EF" w:rsidP="00061918">
            <w:pPr>
              <w:rPr>
                <w:rFonts w:ascii="Arial Unicode MS" w:eastAsia="Arial Unicode MS" w:hAnsi="Arial Unicode MS" w:cs="Arial Unicode MS"/>
                <w:lang w:val="en-CA" w:eastAsia="zh-CN"/>
              </w:rPr>
            </w:pPr>
            <w:r w:rsidRPr="001F6DCD">
              <w:rPr>
                <w:rFonts w:ascii="Arial Unicode MS" w:eastAsia="Arial Unicode MS" w:hAnsi="Arial Unicode MS" w:cs="Arial Unicode MS"/>
                <w:lang w:val="en-CA"/>
              </w:rPr>
              <w:t xml:space="preserve">Guidelines on ergonomic criteria for bridge equipment and layout </w:t>
            </w:r>
          </w:p>
        </w:tc>
        <w:tc>
          <w:tcPr>
            <w:tcW w:w="0" w:type="auto"/>
          </w:tcPr>
          <w:p w14:paraId="1FF62216" w14:textId="77777777" w:rsidR="008E06EF" w:rsidRPr="003D7D38" w:rsidRDefault="008E06EF" w:rsidP="00061918">
            <w:pPr>
              <w:rPr>
                <w:rFonts w:ascii="Arial Unicode MS" w:eastAsia="Arial Unicode MS" w:hAnsi="Arial Unicode MS" w:cs="Arial Unicode MS"/>
                <w:lang w:val="en-CA"/>
              </w:rPr>
            </w:pPr>
            <w:r>
              <w:rPr>
                <w:rFonts w:ascii="Arial Unicode MS" w:eastAsia="Arial Unicode MS" w:hAnsi="Arial Unicode MS" w:cs="Arial Unicode MS"/>
                <w:lang w:val="en-CA"/>
              </w:rPr>
              <w:t xml:space="preserve">20 </w:t>
            </w:r>
            <w:r w:rsidR="00926A08" w:rsidRPr="00926A08">
              <w:rPr>
                <w:rFonts w:ascii="Arial Unicode MS" w:eastAsia="Arial Unicode MS" w:hAnsi="Arial Unicode MS" w:cs="Arial Unicode MS"/>
                <w:lang w:val="en-CA"/>
              </w:rPr>
              <w:t>December 2000</w:t>
            </w:r>
          </w:p>
        </w:tc>
        <w:tc>
          <w:tcPr>
            <w:tcW w:w="0" w:type="auto"/>
          </w:tcPr>
          <w:p w14:paraId="40867857" w14:textId="77777777" w:rsidR="008E06EF" w:rsidRDefault="008E06EF" w:rsidP="00061918">
            <w:pPr>
              <w:rPr>
                <w:lang w:val="en-CA" w:eastAsia="zh-CN"/>
              </w:rPr>
            </w:pPr>
          </w:p>
        </w:tc>
      </w:tr>
      <w:tr w:rsidR="008E06EF" w14:paraId="10D1810A" w14:textId="77777777" w:rsidTr="00061918">
        <w:tc>
          <w:tcPr>
            <w:tcW w:w="2263" w:type="dxa"/>
          </w:tcPr>
          <w:p w14:paraId="4138CF0C" w14:textId="77777777" w:rsidR="008E06EF" w:rsidRPr="003D7D38" w:rsidRDefault="00926A08" w:rsidP="00061918">
            <w:pPr>
              <w:rPr>
                <w:rFonts w:ascii="Arial Unicode MS" w:eastAsia="Arial Unicode MS" w:hAnsi="Arial Unicode MS" w:cs="Arial Unicode MS"/>
                <w:lang w:val="en-CA" w:eastAsia="zh-CN"/>
              </w:rPr>
            </w:pPr>
            <w:r w:rsidRPr="00926A08">
              <w:rPr>
                <w:rFonts w:ascii="Arial Unicode MS" w:eastAsia="Arial Unicode MS" w:hAnsi="Arial Unicode MS" w:cs="Arial Unicode MS"/>
                <w:lang w:val="en-CA"/>
              </w:rPr>
              <w:t>IMO Resolution MSC.86(70)</w:t>
            </w:r>
          </w:p>
        </w:tc>
        <w:tc>
          <w:tcPr>
            <w:tcW w:w="3963" w:type="dxa"/>
          </w:tcPr>
          <w:p w14:paraId="3B6BCE7D" w14:textId="77777777" w:rsidR="008E06EF" w:rsidRDefault="008E06EF" w:rsidP="00061918">
            <w:pPr>
              <w:rPr>
                <w:lang w:val="en-CA" w:eastAsia="zh-CN"/>
              </w:rPr>
            </w:pPr>
            <w:r w:rsidRPr="001D42E5">
              <w:rPr>
                <w:rFonts w:ascii="Arial Unicode MS" w:eastAsia="Arial Unicode MS" w:hAnsi="Arial Unicode MS" w:cs="Arial Unicode MS"/>
                <w:lang w:val="en-CA"/>
              </w:rPr>
              <w:t>New and amended performance standards for navigational equipment</w:t>
            </w:r>
          </w:p>
        </w:tc>
        <w:tc>
          <w:tcPr>
            <w:tcW w:w="0" w:type="auto"/>
          </w:tcPr>
          <w:p w14:paraId="31DD54B2" w14:textId="77777777" w:rsidR="008E06EF" w:rsidRPr="003D7D38" w:rsidRDefault="008E06EF" w:rsidP="00061918">
            <w:pPr>
              <w:rPr>
                <w:rFonts w:ascii="Arial Unicode MS" w:eastAsia="Arial Unicode MS" w:hAnsi="Arial Unicode MS" w:cs="Arial Unicode MS"/>
                <w:lang w:val="en-CA"/>
              </w:rPr>
            </w:pPr>
            <w:r>
              <w:rPr>
                <w:rFonts w:ascii="Arial Unicode MS" w:eastAsia="Arial Unicode MS" w:hAnsi="Arial Unicode MS" w:cs="Arial Unicode MS"/>
                <w:lang w:val="en-CA"/>
              </w:rPr>
              <w:t xml:space="preserve">8 </w:t>
            </w:r>
            <w:r w:rsidR="00926A08" w:rsidRPr="00926A08">
              <w:rPr>
                <w:rFonts w:ascii="Arial Unicode MS" w:eastAsia="Arial Unicode MS" w:hAnsi="Arial Unicode MS" w:cs="Arial Unicode MS"/>
                <w:lang w:val="en-CA"/>
              </w:rPr>
              <w:t>December 1998</w:t>
            </w:r>
          </w:p>
        </w:tc>
        <w:tc>
          <w:tcPr>
            <w:tcW w:w="0" w:type="auto"/>
          </w:tcPr>
          <w:p w14:paraId="13070EDA" w14:textId="77777777" w:rsidR="008E06EF" w:rsidRPr="001D42E5" w:rsidRDefault="008E06EF" w:rsidP="00061918">
            <w:pPr>
              <w:rPr>
                <w:rFonts w:ascii="Arial Unicode MS" w:eastAsia="Arial Unicode MS" w:hAnsi="Arial Unicode MS" w:cs="Arial Unicode MS"/>
                <w:lang w:val="en-CA"/>
              </w:rPr>
            </w:pPr>
            <w:r w:rsidRPr="001D42E5">
              <w:rPr>
                <w:rFonts w:ascii="Arial Unicode MS" w:eastAsia="Arial Unicode MS" w:hAnsi="Arial Unicode MS" w:cs="Arial Unicode MS"/>
                <w:lang w:val="en-CA"/>
              </w:rPr>
              <w:t>Superseded by MSC.116(73), Annex 2 Superseded by MSC.166(78), Annex 3 amended by MSC.252(83), but still in force for equipment installed before 1 January 2011</w:t>
            </w:r>
          </w:p>
        </w:tc>
      </w:tr>
      <w:tr w:rsidR="008E06EF" w14:paraId="63C467CD" w14:textId="77777777" w:rsidTr="00061918">
        <w:tc>
          <w:tcPr>
            <w:tcW w:w="2263" w:type="dxa"/>
          </w:tcPr>
          <w:p w14:paraId="505006D1" w14:textId="77777777" w:rsidR="008E06EF" w:rsidRPr="003D7D38" w:rsidRDefault="00926A08" w:rsidP="00061918">
            <w:pPr>
              <w:rPr>
                <w:rFonts w:ascii="Arial Unicode MS" w:eastAsia="Arial Unicode MS" w:hAnsi="Arial Unicode MS" w:cs="Arial Unicode MS"/>
                <w:lang w:val="en-CA" w:eastAsia="zh-CN"/>
              </w:rPr>
            </w:pPr>
            <w:r w:rsidRPr="00926A08">
              <w:rPr>
                <w:rFonts w:ascii="Arial Unicode MS" w:eastAsia="Arial Unicode MS" w:hAnsi="Arial Unicode MS" w:cs="Arial Unicode MS"/>
                <w:lang w:val="en-CA"/>
              </w:rPr>
              <w:t>IMO Resolution A.694(17)</w:t>
            </w:r>
          </w:p>
        </w:tc>
        <w:tc>
          <w:tcPr>
            <w:tcW w:w="3963" w:type="dxa"/>
          </w:tcPr>
          <w:p w14:paraId="292263E2" w14:textId="77777777" w:rsidR="008E06EF" w:rsidRDefault="008E06EF" w:rsidP="00061918">
            <w:pPr>
              <w:rPr>
                <w:lang w:val="en-CA" w:eastAsia="zh-CN"/>
              </w:rPr>
            </w:pPr>
            <w:r w:rsidRPr="001D42E5">
              <w:rPr>
                <w:rFonts w:ascii="Arial Unicode MS" w:eastAsia="Arial Unicode MS" w:hAnsi="Arial Unicode MS" w:cs="Arial Unicode MS"/>
                <w:lang w:val="en-CA"/>
              </w:rPr>
              <w:t>General requirements for shipborne radio equipment forming part of the global maritime distress and safety system (GMDSS) and for electronic navigational aids</w:t>
            </w:r>
          </w:p>
        </w:tc>
        <w:tc>
          <w:tcPr>
            <w:tcW w:w="0" w:type="auto"/>
          </w:tcPr>
          <w:p w14:paraId="275E946B" w14:textId="77777777" w:rsidR="008E06EF" w:rsidRPr="003D7D38" w:rsidRDefault="008E06EF" w:rsidP="00061918">
            <w:pPr>
              <w:rPr>
                <w:rFonts w:ascii="Arial Unicode MS" w:eastAsia="Arial Unicode MS" w:hAnsi="Arial Unicode MS" w:cs="Arial Unicode MS"/>
                <w:lang w:val="en-CA"/>
              </w:rPr>
            </w:pPr>
            <w:r>
              <w:rPr>
                <w:rFonts w:ascii="Arial Unicode MS" w:eastAsia="Arial Unicode MS" w:hAnsi="Arial Unicode MS" w:cs="Arial Unicode MS" w:hint="eastAsia"/>
                <w:lang w:val="en-CA" w:eastAsia="zh-CN"/>
              </w:rPr>
              <w:t>Novernmber.1991</w:t>
            </w:r>
          </w:p>
        </w:tc>
        <w:tc>
          <w:tcPr>
            <w:tcW w:w="0" w:type="auto"/>
          </w:tcPr>
          <w:p w14:paraId="72709300" w14:textId="77777777" w:rsidR="008E06EF" w:rsidRDefault="008E06EF" w:rsidP="00061918">
            <w:pPr>
              <w:rPr>
                <w:lang w:val="en-CA" w:eastAsia="zh-CN"/>
              </w:rPr>
            </w:pPr>
          </w:p>
        </w:tc>
      </w:tr>
      <w:tr w:rsidR="008E06EF" w14:paraId="1ADDDAE1" w14:textId="77777777" w:rsidTr="00061918">
        <w:tc>
          <w:tcPr>
            <w:tcW w:w="2263" w:type="dxa"/>
          </w:tcPr>
          <w:p w14:paraId="00CF069B" w14:textId="77777777" w:rsidR="008E06EF" w:rsidRPr="003D7D38" w:rsidRDefault="00926A08" w:rsidP="00061918">
            <w:pPr>
              <w:rPr>
                <w:rFonts w:ascii="Arial Unicode MS" w:eastAsia="Arial Unicode MS" w:hAnsi="Arial Unicode MS" w:cs="Arial Unicode MS"/>
                <w:lang w:val="en-CA" w:eastAsia="zh-CN"/>
              </w:rPr>
            </w:pPr>
            <w:r w:rsidRPr="00926A08">
              <w:rPr>
                <w:rFonts w:ascii="Arial Unicode MS" w:eastAsia="Arial Unicode MS" w:hAnsi="Arial Unicode MS" w:cs="Arial Unicode MS"/>
                <w:lang w:val="en-CA"/>
              </w:rPr>
              <w:t>IMO Resolution A.823(19)</w:t>
            </w:r>
          </w:p>
        </w:tc>
        <w:tc>
          <w:tcPr>
            <w:tcW w:w="3963" w:type="dxa"/>
          </w:tcPr>
          <w:p w14:paraId="213D27B3" w14:textId="77777777" w:rsidR="008E06EF" w:rsidRDefault="008E06EF" w:rsidP="00061918">
            <w:pPr>
              <w:rPr>
                <w:lang w:val="en-CA" w:eastAsia="zh-CN"/>
              </w:rPr>
            </w:pPr>
            <w:r w:rsidRPr="001D42E5">
              <w:rPr>
                <w:rFonts w:ascii="Arial Unicode MS" w:eastAsia="Arial Unicode MS" w:hAnsi="Arial Unicode MS" w:cs="Arial Unicode MS"/>
                <w:lang w:val="en-CA"/>
              </w:rPr>
              <w:t>Performance standards for automatic radar plotting aids (ARPAs)</w:t>
            </w:r>
          </w:p>
        </w:tc>
        <w:tc>
          <w:tcPr>
            <w:tcW w:w="0" w:type="auto"/>
          </w:tcPr>
          <w:p w14:paraId="4228CB21" w14:textId="77777777" w:rsidR="008E06EF" w:rsidRPr="003D7D38" w:rsidRDefault="008E06EF" w:rsidP="00061918">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Novernmber.1995</w:t>
            </w:r>
          </w:p>
        </w:tc>
        <w:tc>
          <w:tcPr>
            <w:tcW w:w="0" w:type="auto"/>
          </w:tcPr>
          <w:p w14:paraId="320592CF" w14:textId="77777777" w:rsidR="008E06EF" w:rsidRDefault="008E06EF" w:rsidP="00061918">
            <w:pPr>
              <w:rPr>
                <w:lang w:val="en-CA" w:eastAsia="zh-CN"/>
              </w:rPr>
            </w:pPr>
          </w:p>
        </w:tc>
      </w:tr>
      <w:tr w:rsidR="008E06EF" w14:paraId="2F3CA5F2" w14:textId="77777777" w:rsidTr="00061918">
        <w:tc>
          <w:tcPr>
            <w:tcW w:w="2263" w:type="dxa"/>
          </w:tcPr>
          <w:p w14:paraId="4C22AEBF" w14:textId="77777777" w:rsidR="008E06EF" w:rsidRPr="008E06EF" w:rsidRDefault="008E06EF" w:rsidP="00061918">
            <w:pPr>
              <w:rPr>
                <w:rFonts w:ascii="Arial Unicode MS" w:eastAsia="Arial Unicode MS" w:hAnsi="Arial Unicode MS" w:cs="Arial Unicode MS"/>
                <w:lang w:val="en-CA"/>
              </w:rPr>
            </w:pPr>
            <w:r w:rsidRPr="004E3212">
              <w:rPr>
                <w:rFonts w:ascii="Arial Unicode MS" w:eastAsia="Arial Unicode MS" w:hAnsi="Arial Unicode MS" w:cs="Arial Unicode MS"/>
                <w:lang w:val="en-CA"/>
              </w:rPr>
              <w:t xml:space="preserve">IMO </w:t>
            </w:r>
            <w:r w:rsidR="005B00F5">
              <w:rPr>
                <w:rFonts w:ascii="Arial Unicode MS" w:eastAsia="Arial Unicode MS" w:hAnsi="Arial Unicode MS" w:cs="Arial Unicode MS"/>
                <w:lang w:val="en-CA"/>
              </w:rPr>
              <w:t>R</w:t>
            </w:r>
            <w:r w:rsidRPr="004E3212">
              <w:rPr>
                <w:rFonts w:ascii="Arial Unicode MS" w:eastAsia="Arial Unicode MS" w:hAnsi="Arial Unicode MS" w:cs="Arial Unicode MS"/>
                <w:lang w:val="en-CA"/>
              </w:rPr>
              <w:t>esolution A.917(22)</w:t>
            </w:r>
          </w:p>
        </w:tc>
        <w:tc>
          <w:tcPr>
            <w:tcW w:w="3963" w:type="dxa"/>
          </w:tcPr>
          <w:p w14:paraId="6996BA63" w14:textId="77777777" w:rsidR="008E06EF" w:rsidRPr="001D42E5" w:rsidRDefault="008E06EF" w:rsidP="00061918">
            <w:pPr>
              <w:rPr>
                <w:rFonts w:ascii="Arial Unicode MS" w:eastAsia="Arial Unicode MS" w:hAnsi="Arial Unicode MS" w:cs="Arial Unicode MS"/>
                <w:lang w:val="en-CA"/>
              </w:rPr>
            </w:pPr>
            <w:r w:rsidRPr="004E3212">
              <w:rPr>
                <w:rFonts w:ascii="Arial Unicode MS" w:eastAsia="Arial Unicode MS" w:hAnsi="Arial Unicode MS" w:cs="Arial Unicode MS"/>
                <w:lang w:val="en-CA"/>
              </w:rPr>
              <w:t>Guidelines for the Onboard Operational Use of Shipborne Automatic Identification Systems (AIS)</w:t>
            </w:r>
          </w:p>
        </w:tc>
        <w:tc>
          <w:tcPr>
            <w:tcW w:w="0" w:type="auto"/>
          </w:tcPr>
          <w:p w14:paraId="56796279" w14:textId="77777777" w:rsidR="008E06EF" w:rsidRDefault="008E06EF" w:rsidP="00061918">
            <w:pPr>
              <w:rPr>
                <w:rFonts w:ascii="Arial Unicode MS" w:eastAsia="Arial Unicode MS" w:hAnsi="Arial Unicode MS" w:cs="Arial Unicode MS"/>
                <w:lang w:val="en-CA" w:eastAsia="zh-CN"/>
              </w:rPr>
            </w:pPr>
            <w:r w:rsidRPr="004E3212">
              <w:rPr>
                <w:rFonts w:ascii="Arial Unicode MS" w:eastAsia="Arial Unicode MS" w:hAnsi="Arial Unicode MS" w:cs="Arial Unicode MS"/>
                <w:lang w:val="en-CA" w:eastAsia="zh-CN"/>
              </w:rPr>
              <w:t>25 January 2002</w:t>
            </w:r>
          </w:p>
        </w:tc>
        <w:tc>
          <w:tcPr>
            <w:tcW w:w="0" w:type="auto"/>
          </w:tcPr>
          <w:p w14:paraId="09C39520" w14:textId="77777777" w:rsidR="008E06EF" w:rsidRDefault="008E06EF" w:rsidP="00061918">
            <w:pPr>
              <w:rPr>
                <w:lang w:val="en-CA" w:eastAsia="zh-CN"/>
              </w:rPr>
            </w:pPr>
            <w:r w:rsidRPr="004E3212">
              <w:rPr>
                <w:rFonts w:ascii="Arial Unicode MS" w:eastAsia="Arial Unicode MS" w:hAnsi="Arial Unicode MS" w:cs="Arial Unicode MS"/>
                <w:lang w:val="en-CA" w:eastAsia="zh-CN"/>
              </w:rPr>
              <w:t>Amended byResolution A.1106(29)</w:t>
            </w:r>
            <w:r>
              <w:rPr>
                <w:rFonts w:ascii="Arial Unicode MS" w:eastAsia="Arial Unicode MS" w:hAnsi="Arial Unicode MS" w:cs="Arial Unicode MS" w:hint="eastAsia"/>
                <w:lang w:val="en-CA" w:eastAsia="zh-CN"/>
              </w:rPr>
              <w:t>December</w:t>
            </w:r>
            <w:r w:rsidR="00926A08" w:rsidRPr="00926A08">
              <w:rPr>
                <w:rFonts w:ascii="Arial Unicode MS" w:eastAsia="Arial Unicode MS" w:hAnsi="Arial Unicode MS" w:cs="Arial Unicode MS"/>
                <w:lang w:val="en-CA"/>
              </w:rPr>
              <w:t xml:space="preserve"> 20</w:t>
            </w:r>
            <w:r>
              <w:rPr>
                <w:rFonts w:ascii="Arial Unicode MS" w:eastAsia="Arial Unicode MS" w:hAnsi="Arial Unicode MS" w:cs="Arial Unicode MS" w:hint="eastAsia"/>
                <w:lang w:val="en-CA" w:eastAsia="zh-CN"/>
              </w:rPr>
              <w:t>15</w:t>
            </w:r>
          </w:p>
        </w:tc>
      </w:tr>
      <w:tr w:rsidR="008E06EF" w14:paraId="18E3A7C8" w14:textId="77777777" w:rsidTr="005C5914">
        <w:trPr>
          <w:trHeight w:val="1009"/>
        </w:trPr>
        <w:tc>
          <w:tcPr>
            <w:tcW w:w="2263" w:type="dxa"/>
          </w:tcPr>
          <w:p w14:paraId="44B70D08" w14:textId="77777777" w:rsidR="008E06EF" w:rsidRPr="003D7D38" w:rsidRDefault="00926A08" w:rsidP="00061918">
            <w:pPr>
              <w:rPr>
                <w:rFonts w:ascii="Arial Unicode MS" w:eastAsia="Arial Unicode MS" w:hAnsi="Arial Unicode MS" w:cs="Arial Unicode MS"/>
                <w:lang w:val="en-CA"/>
              </w:rPr>
            </w:pPr>
            <w:r w:rsidRPr="00926A08">
              <w:rPr>
                <w:rFonts w:ascii="Arial Unicode MS" w:eastAsia="Arial Unicode MS" w:hAnsi="Arial Unicode MS" w:cs="Arial Unicode MS"/>
                <w:lang w:val="en-CA"/>
              </w:rPr>
              <w:t>IMO Resolution A.1106(29)</w:t>
            </w:r>
          </w:p>
        </w:tc>
        <w:tc>
          <w:tcPr>
            <w:tcW w:w="3963" w:type="dxa"/>
          </w:tcPr>
          <w:p w14:paraId="3D7BB6C3" w14:textId="77777777" w:rsidR="008E06EF" w:rsidRPr="00CD468C" w:rsidRDefault="008E06EF" w:rsidP="00061918">
            <w:pPr>
              <w:pStyle w:val="BodyText"/>
              <w:spacing w:after="200" w:line="276" w:lineRule="auto"/>
              <w:rPr>
                <w:rFonts w:ascii="Arial Unicode MS" w:eastAsia="Arial Unicode MS" w:hAnsi="Arial Unicode MS" w:cs="Arial Unicode MS"/>
                <w:sz w:val="18"/>
                <w:lang w:val="en-CA" w:eastAsia="zh-CN"/>
              </w:rPr>
            </w:pPr>
            <w:r w:rsidRPr="005C5914">
              <w:t>Revised Guidelines for the Onboard Operational Use of Shipborne Automatic Identification Systems (</w:t>
            </w:r>
            <w:r w:rsidRPr="00CD468C">
              <w:rPr>
                <w:rFonts w:ascii="Arial Unicode MS" w:eastAsia="Arial Unicode MS" w:hAnsi="Arial Unicode MS" w:cs="Arial Unicode MS"/>
                <w:sz w:val="18"/>
                <w:lang w:val="en-CA"/>
              </w:rPr>
              <w:t>AIS)</w:t>
            </w:r>
            <w:r w:rsidRPr="00CD468C">
              <w:rPr>
                <w:rFonts w:ascii="Arial Unicode MS" w:eastAsia="Arial Unicode MS" w:hAnsi="Arial Unicode MS" w:cs="Arial Unicode MS" w:hint="eastAsia"/>
                <w:sz w:val="18"/>
                <w:lang w:val="en-CA"/>
              </w:rPr>
              <w:t>.</w:t>
            </w:r>
          </w:p>
        </w:tc>
        <w:tc>
          <w:tcPr>
            <w:tcW w:w="0" w:type="auto"/>
          </w:tcPr>
          <w:p w14:paraId="4E1F1BEC" w14:textId="77777777" w:rsidR="008E06EF" w:rsidRPr="003D7D38" w:rsidRDefault="008E06EF" w:rsidP="00061918">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December</w:t>
            </w:r>
            <w:r w:rsidR="00926A08" w:rsidRPr="00926A08">
              <w:rPr>
                <w:rFonts w:ascii="Arial Unicode MS" w:eastAsia="Arial Unicode MS" w:hAnsi="Arial Unicode MS" w:cs="Arial Unicode MS"/>
                <w:lang w:val="en-CA"/>
              </w:rPr>
              <w:t xml:space="preserve"> 20</w:t>
            </w:r>
            <w:r>
              <w:rPr>
                <w:rFonts w:ascii="Arial Unicode MS" w:eastAsia="Arial Unicode MS" w:hAnsi="Arial Unicode MS" w:cs="Arial Unicode MS" w:hint="eastAsia"/>
                <w:lang w:val="en-CA" w:eastAsia="zh-CN"/>
              </w:rPr>
              <w:t>15</w:t>
            </w:r>
          </w:p>
        </w:tc>
        <w:tc>
          <w:tcPr>
            <w:tcW w:w="0" w:type="auto"/>
          </w:tcPr>
          <w:p w14:paraId="1A7F18B5" w14:textId="77777777" w:rsidR="008E06EF" w:rsidRDefault="008E06EF" w:rsidP="00061918">
            <w:pPr>
              <w:rPr>
                <w:lang w:val="en-CA" w:eastAsia="zh-CN"/>
              </w:rPr>
            </w:pPr>
          </w:p>
        </w:tc>
      </w:tr>
      <w:tr w:rsidR="00061918" w14:paraId="094D2C44" w14:textId="77777777" w:rsidTr="00061918">
        <w:tc>
          <w:tcPr>
            <w:tcW w:w="2263" w:type="dxa"/>
          </w:tcPr>
          <w:p w14:paraId="70A856D4" w14:textId="77777777" w:rsidR="005B00F5" w:rsidRPr="005B00F5" w:rsidRDefault="00061918" w:rsidP="00061918">
            <w:pPr>
              <w:rPr>
                <w:rFonts w:ascii="Arial Unicode MS" w:eastAsia="Arial Unicode MS" w:hAnsi="Arial Unicode MS" w:cs="Arial Unicode MS"/>
                <w:lang w:val="en-CA"/>
              </w:rPr>
            </w:pPr>
            <w:r w:rsidRPr="005B00F5">
              <w:rPr>
                <w:rFonts w:ascii="Arial Unicode MS" w:eastAsia="Arial Unicode MS" w:hAnsi="Arial Unicode MS" w:cs="Arial Unicode MS"/>
                <w:lang w:val="en-CA"/>
              </w:rPr>
              <w:t>MSC-</w:t>
            </w:r>
            <w:r w:rsidR="004B3641" w:rsidRPr="005B00F5">
              <w:rPr>
                <w:rFonts w:ascii="Arial Unicode MS" w:eastAsia="Arial Unicode MS" w:hAnsi="Arial Unicode MS" w:cs="Arial Unicode MS"/>
                <w:lang w:val="en-CA"/>
              </w:rPr>
              <w:t>M</w:t>
            </w:r>
            <w:r w:rsidRPr="005B00F5">
              <w:rPr>
                <w:rFonts w:ascii="Arial Unicode MS" w:eastAsia="Arial Unicode MS" w:hAnsi="Arial Unicode MS" w:cs="Arial Unicode MS"/>
                <w:lang w:val="en-CA"/>
              </w:rPr>
              <w:t>EPC.2/</w:t>
            </w:r>
          </w:p>
          <w:p w14:paraId="0518058B" w14:textId="77777777" w:rsidR="00061918" w:rsidRPr="00061918" w:rsidRDefault="00061918" w:rsidP="00061918">
            <w:pPr>
              <w:rPr>
                <w:rFonts w:ascii="Arial Unicode MS" w:eastAsia="Arial Unicode MS" w:hAnsi="Arial Unicode MS" w:cs="Arial Unicode MS"/>
                <w:lang w:val="en-CA"/>
              </w:rPr>
            </w:pPr>
            <w:r w:rsidRPr="005B00F5">
              <w:rPr>
                <w:rFonts w:ascii="Arial Unicode MS" w:eastAsia="Arial Unicode MS" w:hAnsi="Arial Unicode MS" w:cs="Arial Unicode MS"/>
                <w:lang w:val="en-CA"/>
              </w:rPr>
              <w:t>Circ.12/Rev.2</w:t>
            </w:r>
          </w:p>
        </w:tc>
        <w:tc>
          <w:tcPr>
            <w:tcW w:w="3963" w:type="dxa"/>
          </w:tcPr>
          <w:p w14:paraId="05996929" w14:textId="77777777" w:rsidR="00061918" w:rsidRPr="004E3212" w:rsidRDefault="004B3641" w:rsidP="00061918">
            <w:pPr>
              <w:pStyle w:val="BodyText"/>
              <w:spacing w:after="200" w:line="276" w:lineRule="auto"/>
              <w:rPr>
                <w:rFonts w:ascii="Arial Unicode MS" w:eastAsia="Arial Unicode MS" w:hAnsi="Arial Unicode MS" w:cs="Arial Unicode MS"/>
                <w:sz w:val="18"/>
                <w:lang w:val="en-CA"/>
              </w:rPr>
            </w:pPr>
            <w:r w:rsidRPr="004B3641">
              <w:rPr>
                <w:rFonts w:ascii="Arial Unicode MS" w:eastAsia="Arial Unicode MS" w:hAnsi="Arial Unicode MS" w:cs="Arial Unicode MS"/>
                <w:sz w:val="18"/>
                <w:lang w:val="en-CA"/>
              </w:rPr>
              <w:t>Revised Guidelines for Formal Safety Assessment(FSA) for use in the IMO Rule-</w:t>
            </w:r>
            <w:r w:rsidRPr="004B3641">
              <w:rPr>
                <w:rFonts w:ascii="Arial Unicode MS" w:eastAsia="Arial Unicode MS" w:hAnsi="Arial Unicode MS" w:cs="Arial Unicode MS"/>
                <w:sz w:val="18"/>
                <w:lang w:val="en-CA"/>
              </w:rPr>
              <w:lastRenderedPageBreak/>
              <w:t>making Process</w:t>
            </w:r>
          </w:p>
        </w:tc>
        <w:tc>
          <w:tcPr>
            <w:tcW w:w="0" w:type="auto"/>
          </w:tcPr>
          <w:p w14:paraId="6963FE31" w14:textId="77777777" w:rsidR="00061918" w:rsidRDefault="004B3641" w:rsidP="00061918">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lastRenderedPageBreak/>
              <w:t>4</w:t>
            </w:r>
            <w:r>
              <w:rPr>
                <w:rFonts w:ascii="Arial Unicode MS" w:eastAsia="Arial Unicode MS" w:hAnsi="Arial Unicode MS" w:cs="Arial Unicode MS"/>
                <w:lang w:val="en-CA" w:eastAsia="zh-CN"/>
              </w:rPr>
              <w:t xml:space="preserve"> A</w:t>
            </w:r>
            <w:r>
              <w:rPr>
                <w:rFonts w:ascii="Arial Unicode MS" w:eastAsia="Arial Unicode MS" w:hAnsi="Arial Unicode MS" w:cs="Arial Unicode MS" w:hint="eastAsia"/>
                <w:lang w:val="en-CA" w:eastAsia="zh-CN"/>
              </w:rPr>
              <w:t>p</w:t>
            </w:r>
            <w:r>
              <w:rPr>
                <w:rFonts w:ascii="Arial Unicode MS" w:eastAsia="Arial Unicode MS" w:hAnsi="Arial Unicode MS" w:cs="Arial Unicode MS"/>
                <w:lang w:val="en-CA" w:eastAsia="zh-CN"/>
              </w:rPr>
              <w:t>ril 2018</w:t>
            </w:r>
          </w:p>
        </w:tc>
        <w:tc>
          <w:tcPr>
            <w:tcW w:w="0" w:type="auto"/>
          </w:tcPr>
          <w:p w14:paraId="3C1B95C3" w14:textId="77777777" w:rsidR="00061918" w:rsidRDefault="00061918" w:rsidP="00061918">
            <w:pPr>
              <w:rPr>
                <w:lang w:val="en-CA" w:eastAsia="zh-CN"/>
              </w:rPr>
            </w:pPr>
          </w:p>
        </w:tc>
      </w:tr>
      <w:tr w:rsidR="00061918" w14:paraId="2B992F3F" w14:textId="77777777" w:rsidTr="00061918">
        <w:tc>
          <w:tcPr>
            <w:tcW w:w="2263" w:type="dxa"/>
          </w:tcPr>
          <w:p w14:paraId="70A7D8AF" w14:textId="77777777" w:rsidR="005B00F5" w:rsidRPr="005B00F5" w:rsidRDefault="00061918" w:rsidP="00061918">
            <w:pPr>
              <w:rPr>
                <w:rFonts w:ascii="Arial Unicode MS" w:eastAsia="Arial Unicode MS" w:hAnsi="Arial Unicode MS" w:cs="Arial Unicode MS"/>
                <w:lang w:val="en-CA"/>
              </w:rPr>
            </w:pPr>
            <w:r w:rsidRPr="005B00F5">
              <w:rPr>
                <w:rFonts w:ascii="Arial Unicode MS" w:eastAsia="Arial Unicode MS" w:hAnsi="Arial Unicode MS" w:cs="Arial Unicode MS"/>
                <w:lang w:val="en-CA"/>
              </w:rPr>
              <w:t>MSC-MEPC.2/</w:t>
            </w:r>
          </w:p>
          <w:p w14:paraId="7230A350" w14:textId="77777777" w:rsidR="00061918" w:rsidRPr="00061918" w:rsidRDefault="00061918" w:rsidP="00061918">
            <w:pPr>
              <w:rPr>
                <w:rFonts w:ascii="Arial Unicode MS" w:eastAsia="Arial Unicode MS" w:hAnsi="Arial Unicode MS" w:cs="Arial Unicode MS"/>
                <w:lang w:val="en-CA"/>
              </w:rPr>
            </w:pPr>
            <w:r w:rsidRPr="005B00F5">
              <w:rPr>
                <w:rFonts w:ascii="Arial Unicode MS" w:eastAsia="Arial Unicode MS" w:hAnsi="Arial Unicode MS" w:cs="Arial Unicode MS"/>
                <w:lang w:val="en-CA"/>
              </w:rPr>
              <w:t>Circ.13</w:t>
            </w:r>
          </w:p>
        </w:tc>
        <w:tc>
          <w:tcPr>
            <w:tcW w:w="3963" w:type="dxa"/>
          </w:tcPr>
          <w:p w14:paraId="4EF62A13" w14:textId="77777777" w:rsidR="00061918" w:rsidRPr="004E3212" w:rsidRDefault="00363E02" w:rsidP="00061918">
            <w:pPr>
              <w:pStyle w:val="BodyText"/>
              <w:spacing w:after="200" w:line="276" w:lineRule="auto"/>
              <w:rPr>
                <w:rFonts w:ascii="Arial Unicode MS" w:eastAsia="Arial Unicode MS" w:hAnsi="Arial Unicode MS" w:cs="Arial Unicode MS"/>
                <w:sz w:val="18"/>
                <w:lang w:val="en-CA"/>
              </w:rPr>
            </w:pPr>
            <w:r w:rsidRPr="00363E02">
              <w:rPr>
                <w:rFonts w:ascii="Arial Unicode MS" w:eastAsia="Arial Unicode MS" w:hAnsi="Arial Unicode MS" w:cs="Arial Unicode MS"/>
                <w:sz w:val="18"/>
                <w:lang w:val="en-CA"/>
              </w:rPr>
              <w:t>Guidelines for the Application of the Human Element Analysing Process(HEAP) to the IMO Rule-making Process</w:t>
            </w:r>
          </w:p>
        </w:tc>
        <w:tc>
          <w:tcPr>
            <w:tcW w:w="0" w:type="auto"/>
          </w:tcPr>
          <w:p w14:paraId="54B8F80A" w14:textId="77777777" w:rsidR="00061918" w:rsidRDefault="00363E02" w:rsidP="00061918">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8</w:t>
            </w:r>
            <w:r>
              <w:rPr>
                <w:rFonts w:ascii="Arial Unicode MS" w:eastAsia="Arial Unicode MS" w:hAnsi="Arial Unicode MS" w:cs="Arial Unicode MS"/>
                <w:lang w:val="en-CA" w:eastAsia="zh-CN"/>
              </w:rPr>
              <w:t xml:space="preserve"> July 2013</w:t>
            </w:r>
          </w:p>
        </w:tc>
        <w:tc>
          <w:tcPr>
            <w:tcW w:w="0" w:type="auto"/>
          </w:tcPr>
          <w:p w14:paraId="57106901" w14:textId="77777777" w:rsidR="00061918" w:rsidRDefault="00061918" w:rsidP="00061918">
            <w:pPr>
              <w:rPr>
                <w:lang w:val="en-CA" w:eastAsia="zh-CN"/>
              </w:rPr>
            </w:pPr>
          </w:p>
        </w:tc>
      </w:tr>
      <w:tr w:rsidR="00061918" w14:paraId="14549B9C" w14:textId="77777777" w:rsidTr="00061918">
        <w:tc>
          <w:tcPr>
            <w:tcW w:w="2263" w:type="dxa"/>
          </w:tcPr>
          <w:p w14:paraId="2EB63C3C" w14:textId="77777777" w:rsidR="00061918" w:rsidRPr="00B74E00" w:rsidRDefault="00061918" w:rsidP="00061918">
            <w:pPr>
              <w:rPr>
                <w:rFonts w:ascii="Arial Unicode MS" w:eastAsia="Arial Unicode MS" w:hAnsi="Arial Unicode MS" w:cs="Arial Unicode MS"/>
                <w:lang w:val="en-CA" w:eastAsia="zh-CN"/>
              </w:rPr>
            </w:pPr>
            <w:r w:rsidRPr="00B74E00">
              <w:rPr>
                <w:rFonts w:ascii="Arial Unicode MS" w:eastAsia="Arial Unicode MS" w:hAnsi="Arial Unicode MS" w:cs="Arial Unicode MS" w:hint="eastAsia"/>
                <w:lang w:val="en-CA"/>
              </w:rPr>
              <w:t>I</w:t>
            </w:r>
            <w:r w:rsidR="00926A08" w:rsidRPr="00926A08">
              <w:rPr>
                <w:rFonts w:ascii="Arial Unicode MS" w:eastAsia="Arial Unicode MS" w:hAnsi="Arial Unicode MS" w:cs="Arial Unicode MS"/>
                <w:lang w:val="en-CA"/>
              </w:rPr>
              <w:t>MO SN.1/Circ.243/Rev.</w:t>
            </w:r>
            <w:r>
              <w:rPr>
                <w:rFonts w:ascii="Arial Unicode MS" w:eastAsia="Arial Unicode MS" w:hAnsi="Arial Unicode MS" w:cs="Arial Unicode MS"/>
                <w:lang w:val="en-CA" w:eastAsia="zh-CN"/>
              </w:rPr>
              <w:t>2</w:t>
            </w:r>
          </w:p>
        </w:tc>
        <w:tc>
          <w:tcPr>
            <w:tcW w:w="3963" w:type="dxa"/>
          </w:tcPr>
          <w:p w14:paraId="2031940E" w14:textId="77777777" w:rsidR="00061918" w:rsidRPr="00FE2C16" w:rsidRDefault="00061918" w:rsidP="00061918">
            <w:pPr>
              <w:spacing w:line="240" w:lineRule="auto"/>
              <w:rPr>
                <w:rFonts w:ascii="Arial Unicode MS" w:eastAsia="Arial Unicode MS" w:hAnsi="Arial Unicode MS" w:cs="Arial Unicode MS"/>
                <w:lang w:val="en-CA" w:eastAsia="zh-CN"/>
              </w:rPr>
            </w:pPr>
            <w:r w:rsidRPr="00B74E00">
              <w:rPr>
                <w:rFonts w:ascii="Arial Unicode MS" w:eastAsia="Arial Unicode MS" w:hAnsi="Arial Unicode MS" w:cs="Arial Unicode MS"/>
                <w:lang w:val="en-CA"/>
              </w:rPr>
              <w:t xml:space="preserve">Amended Guidelines for the Presentation of navigation-related symbols, terms and abbreviations </w:t>
            </w:r>
          </w:p>
        </w:tc>
        <w:tc>
          <w:tcPr>
            <w:tcW w:w="0" w:type="auto"/>
          </w:tcPr>
          <w:p w14:paraId="290990CA" w14:textId="77777777" w:rsidR="00061918" w:rsidRPr="003D7D38" w:rsidRDefault="00926A08" w:rsidP="00061918">
            <w:pPr>
              <w:rPr>
                <w:rFonts w:ascii="Arial Unicode MS" w:eastAsia="Arial Unicode MS" w:hAnsi="Arial Unicode MS" w:cs="Arial Unicode MS"/>
                <w:lang w:val="en-CA"/>
              </w:rPr>
            </w:pPr>
            <w:r w:rsidRPr="00926A08">
              <w:rPr>
                <w:rFonts w:ascii="Arial Unicode MS" w:eastAsia="Arial Unicode MS" w:hAnsi="Arial Unicode MS" w:cs="Arial Unicode MS"/>
                <w:lang w:val="en-CA"/>
              </w:rPr>
              <w:t>June,2019</w:t>
            </w:r>
          </w:p>
        </w:tc>
        <w:tc>
          <w:tcPr>
            <w:tcW w:w="0" w:type="auto"/>
          </w:tcPr>
          <w:p w14:paraId="6F045598" w14:textId="77777777" w:rsidR="00061918" w:rsidRDefault="00061918" w:rsidP="00061918">
            <w:pPr>
              <w:rPr>
                <w:lang w:val="en-CA" w:eastAsia="zh-CN"/>
              </w:rPr>
            </w:pPr>
          </w:p>
        </w:tc>
      </w:tr>
      <w:tr w:rsidR="00061918" w14:paraId="4A2EE061" w14:textId="77777777" w:rsidTr="00061918">
        <w:tc>
          <w:tcPr>
            <w:tcW w:w="2263" w:type="dxa"/>
          </w:tcPr>
          <w:p w14:paraId="0CE27F06" w14:textId="77777777" w:rsidR="00061918" w:rsidRPr="00B74E00" w:rsidRDefault="00926A08" w:rsidP="00061918">
            <w:pPr>
              <w:rPr>
                <w:rFonts w:ascii="Arial Unicode MS" w:eastAsia="Arial Unicode MS" w:hAnsi="Arial Unicode MS" w:cs="Arial Unicode MS"/>
                <w:lang w:val="en-CA"/>
              </w:rPr>
            </w:pPr>
            <w:r w:rsidRPr="00926A08">
              <w:rPr>
                <w:rFonts w:ascii="Arial Unicode MS" w:eastAsia="Arial Unicode MS" w:hAnsi="Arial Unicode MS" w:cs="Arial Unicode MS"/>
                <w:lang w:val="en-CA"/>
              </w:rPr>
              <w:t>IMO SN/Circ.217</w:t>
            </w:r>
          </w:p>
        </w:tc>
        <w:tc>
          <w:tcPr>
            <w:tcW w:w="3963" w:type="dxa"/>
          </w:tcPr>
          <w:p w14:paraId="682FCA5D" w14:textId="77777777" w:rsidR="00061918" w:rsidRPr="0046054F" w:rsidRDefault="00061918" w:rsidP="00061918">
            <w:pPr>
              <w:widowControl w:val="0"/>
              <w:autoSpaceDE w:val="0"/>
              <w:autoSpaceDN w:val="0"/>
              <w:adjustRightInd w:val="0"/>
              <w:spacing w:line="240" w:lineRule="auto"/>
              <w:rPr>
                <w:rFonts w:ascii="Arial Unicode MS" w:eastAsia="Arial Unicode MS" w:hAnsi="Arial Unicode MS" w:cs="Arial Unicode MS"/>
                <w:lang w:val="en-CA"/>
              </w:rPr>
            </w:pPr>
            <w:r w:rsidRPr="0046054F">
              <w:rPr>
                <w:rFonts w:ascii="Arial Unicode MS" w:eastAsia="Arial Unicode MS" w:hAnsi="Arial Unicode MS" w:cs="Arial Unicode MS"/>
                <w:lang w:val="en-CA"/>
              </w:rPr>
              <w:t xml:space="preserve">Interim Guidelines </w:t>
            </w:r>
            <w:r w:rsidR="00B27C36">
              <w:rPr>
                <w:rFonts w:ascii="Arial Unicode MS" w:eastAsia="Arial Unicode MS" w:hAnsi="Arial Unicode MS" w:cs="Arial Unicode MS"/>
                <w:lang w:val="en-CA"/>
              </w:rPr>
              <w:t>f</w:t>
            </w:r>
            <w:r w:rsidRPr="0046054F">
              <w:rPr>
                <w:rFonts w:ascii="Arial Unicode MS" w:eastAsia="Arial Unicode MS" w:hAnsi="Arial Unicode MS" w:cs="Arial Unicode MS"/>
                <w:lang w:val="en-CA"/>
              </w:rPr>
              <w:t>or The Presentation And</w:t>
            </w:r>
          </w:p>
          <w:p w14:paraId="0C73530A" w14:textId="77777777" w:rsidR="00061918" w:rsidRPr="00FE2C16" w:rsidRDefault="00061918" w:rsidP="00061918">
            <w:pPr>
              <w:spacing w:line="240" w:lineRule="auto"/>
              <w:rPr>
                <w:rFonts w:ascii="Arial Unicode MS" w:eastAsia="Arial Unicode MS" w:hAnsi="Arial Unicode MS" w:cs="Arial Unicode MS"/>
                <w:lang w:val="en-CA"/>
              </w:rPr>
            </w:pPr>
            <w:r>
              <w:rPr>
                <w:rFonts w:ascii="Arial Unicode MS" w:eastAsia="Arial Unicode MS" w:hAnsi="Arial Unicode MS" w:cs="Arial Unicode MS"/>
                <w:lang w:val="en-CA"/>
              </w:rPr>
              <w:t xml:space="preserve">Display </w:t>
            </w:r>
            <w:r w:rsidR="00B27C36">
              <w:rPr>
                <w:rFonts w:ascii="Arial Unicode MS" w:eastAsia="Arial Unicode MS" w:hAnsi="Arial Unicode MS" w:cs="Arial Unicode MS"/>
                <w:lang w:val="en-CA"/>
              </w:rPr>
              <w:t>o</w:t>
            </w:r>
            <w:r>
              <w:rPr>
                <w:rFonts w:ascii="Arial Unicode MS" w:eastAsia="Arial Unicode MS" w:hAnsi="Arial Unicode MS" w:cs="Arial Unicode MS"/>
                <w:lang w:val="en-CA"/>
              </w:rPr>
              <w:t>f A</w:t>
            </w:r>
            <w:r>
              <w:rPr>
                <w:rFonts w:ascii="Arial Unicode MS" w:eastAsia="Arial Unicode MS" w:hAnsi="Arial Unicode MS" w:cs="Arial Unicode MS" w:hint="eastAsia"/>
                <w:lang w:val="en-CA" w:eastAsia="zh-CN"/>
              </w:rPr>
              <w:t>IS</w:t>
            </w:r>
            <w:r w:rsidRPr="0046054F">
              <w:rPr>
                <w:rFonts w:ascii="Arial Unicode MS" w:eastAsia="Arial Unicode MS" w:hAnsi="Arial Unicode MS" w:cs="Arial Unicode MS"/>
                <w:lang w:val="en-CA"/>
              </w:rPr>
              <w:t xml:space="preserve"> Target Information</w:t>
            </w:r>
          </w:p>
        </w:tc>
        <w:tc>
          <w:tcPr>
            <w:tcW w:w="0" w:type="auto"/>
          </w:tcPr>
          <w:p w14:paraId="3F4566C6" w14:textId="77777777" w:rsidR="00061918" w:rsidRPr="003D7D38" w:rsidRDefault="00061918" w:rsidP="00061918">
            <w:pPr>
              <w:rPr>
                <w:rFonts w:ascii="Arial Unicode MS" w:eastAsia="Arial Unicode MS" w:hAnsi="Arial Unicode MS" w:cs="Arial Unicode MS"/>
                <w:lang w:val="en-CA"/>
              </w:rPr>
            </w:pPr>
            <w:r>
              <w:rPr>
                <w:rFonts w:ascii="Arial Unicode MS" w:eastAsia="Arial Unicode MS" w:hAnsi="Arial Unicode MS" w:cs="Arial Unicode MS"/>
                <w:lang w:val="en-CA"/>
              </w:rPr>
              <w:t xml:space="preserve">11 </w:t>
            </w:r>
            <w:r w:rsidR="00926A08" w:rsidRPr="00926A08">
              <w:rPr>
                <w:rFonts w:ascii="Arial Unicode MS" w:eastAsia="Arial Unicode MS" w:hAnsi="Arial Unicode MS" w:cs="Arial Unicode MS"/>
                <w:lang w:val="en-CA"/>
              </w:rPr>
              <w:t>July 2001</w:t>
            </w:r>
          </w:p>
        </w:tc>
        <w:tc>
          <w:tcPr>
            <w:tcW w:w="0" w:type="auto"/>
          </w:tcPr>
          <w:p w14:paraId="64847FFC" w14:textId="77777777" w:rsidR="00061918" w:rsidRDefault="00061918" w:rsidP="00061918">
            <w:pPr>
              <w:rPr>
                <w:lang w:val="en-CA" w:eastAsia="zh-CN"/>
              </w:rPr>
            </w:pPr>
          </w:p>
        </w:tc>
      </w:tr>
      <w:tr w:rsidR="00061918" w14:paraId="08C86935" w14:textId="77777777" w:rsidTr="00061918">
        <w:tc>
          <w:tcPr>
            <w:tcW w:w="2263" w:type="dxa"/>
          </w:tcPr>
          <w:p w14:paraId="0362D06B" w14:textId="77777777" w:rsidR="00061918" w:rsidRPr="008E06EF" w:rsidRDefault="00926A08" w:rsidP="00061918">
            <w:pPr>
              <w:rPr>
                <w:rFonts w:ascii="Arial Unicode MS" w:eastAsia="Arial Unicode MS" w:hAnsi="Arial Unicode MS" w:cs="Arial Unicode MS"/>
                <w:lang w:val="en-CA"/>
              </w:rPr>
            </w:pPr>
            <w:r w:rsidRPr="00926A08">
              <w:rPr>
                <w:rFonts w:ascii="Arial Unicode MS" w:eastAsia="Arial Unicode MS" w:hAnsi="Arial Unicode MS" w:cs="Arial Unicode MS"/>
                <w:lang w:val="en-CA"/>
              </w:rPr>
              <w:t>IMO SN/Circ.2</w:t>
            </w:r>
            <w:r w:rsidR="00061918">
              <w:rPr>
                <w:rFonts w:ascii="Arial Unicode MS" w:eastAsia="Arial Unicode MS" w:hAnsi="Arial Unicode MS" w:cs="Arial Unicode MS"/>
                <w:lang w:val="en-CA"/>
              </w:rPr>
              <w:t>36</w:t>
            </w:r>
          </w:p>
        </w:tc>
        <w:tc>
          <w:tcPr>
            <w:tcW w:w="3963" w:type="dxa"/>
          </w:tcPr>
          <w:p w14:paraId="00E250EC" w14:textId="77777777" w:rsidR="00061918" w:rsidRPr="0046054F" w:rsidRDefault="00061918" w:rsidP="00061918">
            <w:pPr>
              <w:widowControl w:val="0"/>
              <w:autoSpaceDE w:val="0"/>
              <w:autoSpaceDN w:val="0"/>
              <w:adjustRightInd w:val="0"/>
              <w:spacing w:line="240" w:lineRule="auto"/>
              <w:rPr>
                <w:rFonts w:ascii="Arial Unicode MS" w:eastAsia="Arial Unicode MS" w:hAnsi="Arial Unicode MS" w:cs="Arial Unicode MS"/>
                <w:lang w:val="en-CA"/>
              </w:rPr>
            </w:pPr>
            <w:r w:rsidRPr="004E3212">
              <w:rPr>
                <w:rFonts w:ascii="Arial Unicode MS" w:eastAsia="Arial Unicode MS" w:hAnsi="Arial Unicode MS" w:cs="Arial Unicode MS"/>
                <w:lang w:val="en-CA"/>
              </w:rPr>
              <w:t>Guidance of the Application of AIS Binary Messages</w:t>
            </w:r>
          </w:p>
        </w:tc>
        <w:tc>
          <w:tcPr>
            <w:tcW w:w="0" w:type="auto"/>
          </w:tcPr>
          <w:p w14:paraId="05471C1E" w14:textId="77777777" w:rsidR="00061918" w:rsidRDefault="00061918" w:rsidP="00061918">
            <w:pPr>
              <w:rPr>
                <w:rFonts w:ascii="Arial Unicode MS" w:eastAsia="Arial Unicode MS" w:hAnsi="Arial Unicode MS" w:cs="Arial Unicode MS"/>
                <w:lang w:val="en-CA"/>
              </w:rPr>
            </w:pPr>
            <w:r w:rsidRPr="004E3212">
              <w:rPr>
                <w:rFonts w:ascii="Arial Unicode MS" w:eastAsia="Arial Unicode MS" w:hAnsi="Arial Unicode MS" w:cs="Arial Unicode MS"/>
                <w:lang w:val="en-CA"/>
              </w:rPr>
              <w:t>28 May 2004</w:t>
            </w:r>
          </w:p>
        </w:tc>
        <w:tc>
          <w:tcPr>
            <w:tcW w:w="0" w:type="auto"/>
          </w:tcPr>
          <w:p w14:paraId="140E6F16" w14:textId="77777777" w:rsidR="00061918" w:rsidRDefault="00061918" w:rsidP="00061918">
            <w:pPr>
              <w:rPr>
                <w:lang w:val="en-CA" w:eastAsia="zh-CN"/>
              </w:rPr>
            </w:pPr>
          </w:p>
        </w:tc>
      </w:tr>
      <w:tr w:rsidR="00061918" w14:paraId="52112173" w14:textId="77777777" w:rsidTr="00061918">
        <w:tc>
          <w:tcPr>
            <w:tcW w:w="2263" w:type="dxa"/>
          </w:tcPr>
          <w:p w14:paraId="0B78D208" w14:textId="77777777" w:rsidR="00061918" w:rsidRPr="00B74E00" w:rsidRDefault="00926A08" w:rsidP="00061918">
            <w:pPr>
              <w:rPr>
                <w:rFonts w:ascii="Arial Unicode MS" w:eastAsia="Arial Unicode MS" w:hAnsi="Arial Unicode MS" w:cs="Arial Unicode MS"/>
                <w:lang w:val="en-CA" w:eastAsia="zh-CN"/>
              </w:rPr>
            </w:pPr>
            <w:r w:rsidRPr="00926A08">
              <w:rPr>
                <w:rFonts w:ascii="Arial Unicode MS" w:eastAsia="Arial Unicode MS" w:hAnsi="Arial Unicode MS" w:cs="Arial Unicode MS"/>
                <w:lang w:val="en-CA"/>
              </w:rPr>
              <w:t>IMO SN.1/Circ.289</w:t>
            </w:r>
          </w:p>
        </w:tc>
        <w:tc>
          <w:tcPr>
            <w:tcW w:w="3963" w:type="dxa"/>
          </w:tcPr>
          <w:p w14:paraId="351E3649" w14:textId="77777777" w:rsidR="00061918" w:rsidRPr="00FE2C16" w:rsidRDefault="00061918" w:rsidP="00061918">
            <w:pPr>
              <w:spacing w:line="240" w:lineRule="auto"/>
              <w:rPr>
                <w:rFonts w:ascii="Arial Unicode MS" w:eastAsia="Arial Unicode MS" w:hAnsi="Arial Unicode MS" w:cs="Arial Unicode MS"/>
                <w:lang w:val="en-CA"/>
              </w:rPr>
            </w:pPr>
            <w:r>
              <w:rPr>
                <w:rFonts w:ascii="Arial Unicode MS" w:eastAsia="Arial Unicode MS" w:hAnsi="Arial Unicode MS" w:cs="Arial Unicode MS"/>
                <w:lang w:val="en-CA"/>
              </w:rPr>
              <w:t xml:space="preserve">Guidance </w:t>
            </w:r>
            <w:r w:rsidR="00B27C36">
              <w:rPr>
                <w:rFonts w:ascii="Arial Unicode MS" w:eastAsia="Arial Unicode MS" w:hAnsi="Arial Unicode MS" w:cs="Arial Unicode MS"/>
                <w:lang w:val="en-CA"/>
              </w:rPr>
              <w:t>o</w:t>
            </w:r>
            <w:r>
              <w:rPr>
                <w:rFonts w:ascii="Arial Unicode MS" w:eastAsia="Arial Unicode MS" w:hAnsi="Arial Unicode MS" w:cs="Arial Unicode MS"/>
                <w:lang w:val="en-CA"/>
              </w:rPr>
              <w:t xml:space="preserve">n </w:t>
            </w:r>
            <w:r w:rsidR="00B27C36">
              <w:rPr>
                <w:rFonts w:ascii="Arial Unicode MS" w:eastAsia="Arial Unicode MS" w:hAnsi="Arial Unicode MS" w:cs="Arial Unicode MS"/>
                <w:lang w:val="en-CA"/>
              </w:rPr>
              <w:t>t</w:t>
            </w:r>
            <w:r>
              <w:rPr>
                <w:rFonts w:ascii="Arial Unicode MS" w:eastAsia="Arial Unicode MS" w:hAnsi="Arial Unicode MS" w:cs="Arial Unicode MS"/>
                <w:lang w:val="en-CA"/>
              </w:rPr>
              <w:t>he Use Of A</w:t>
            </w:r>
            <w:r>
              <w:rPr>
                <w:rFonts w:ascii="Arial Unicode MS" w:eastAsia="Arial Unicode MS" w:hAnsi="Arial Unicode MS" w:cs="Arial Unicode MS" w:hint="eastAsia"/>
                <w:lang w:val="en-CA" w:eastAsia="zh-CN"/>
              </w:rPr>
              <w:t>IS</w:t>
            </w:r>
            <w:r w:rsidRPr="00FE2C16">
              <w:rPr>
                <w:rFonts w:ascii="Arial Unicode MS" w:eastAsia="Arial Unicode MS" w:hAnsi="Arial Unicode MS" w:cs="Arial Unicode MS"/>
                <w:lang w:val="en-CA"/>
              </w:rPr>
              <w:t xml:space="preserve"> Application-Specific Messages</w:t>
            </w:r>
          </w:p>
        </w:tc>
        <w:tc>
          <w:tcPr>
            <w:tcW w:w="0" w:type="auto"/>
          </w:tcPr>
          <w:p w14:paraId="63154F16" w14:textId="77777777" w:rsidR="00061918" w:rsidRPr="003D7D38" w:rsidRDefault="00061918" w:rsidP="00061918">
            <w:pPr>
              <w:rPr>
                <w:rFonts w:ascii="Arial Unicode MS" w:eastAsia="Arial Unicode MS" w:hAnsi="Arial Unicode MS" w:cs="Arial Unicode MS"/>
                <w:lang w:val="en-CA"/>
              </w:rPr>
            </w:pPr>
            <w:r>
              <w:rPr>
                <w:rFonts w:ascii="Arial Unicode MS" w:eastAsia="Arial Unicode MS" w:hAnsi="Arial Unicode MS" w:cs="Arial Unicode MS"/>
                <w:lang w:val="en-CA"/>
              </w:rPr>
              <w:t xml:space="preserve">2 </w:t>
            </w:r>
            <w:r w:rsidR="00926A08" w:rsidRPr="00926A08">
              <w:rPr>
                <w:rFonts w:ascii="Arial Unicode MS" w:eastAsia="Arial Unicode MS" w:hAnsi="Arial Unicode MS" w:cs="Arial Unicode MS"/>
                <w:lang w:val="en-CA"/>
              </w:rPr>
              <w:t>June 2010.</w:t>
            </w:r>
          </w:p>
        </w:tc>
        <w:tc>
          <w:tcPr>
            <w:tcW w:w="0" w:type="auto"/>
          </w:tcPr>
          <w:p w14:paraId="4387F6BA" w14:textId="77777777" w:rsidR="00061918" w:rsidRDefault="00061918" w:rsidP="00061918">
            <w:pPr>
              <w:rPr>
                <w:lang w:val="en-CA" w:eastAsia="zh-CN"/>
              </w:rPr>
            </w:pPr>
          </w:p>
        </w:tc>
      </w:tr>
      <w:tr w:rsidR="00061918" w14:paraId="4A8B2C91" w14:textId="77777777" w:rsidTr="00061918">
        <w:tc>
          <w:tcPr>
            <w:tcW w:w="2263" w:type="dxa"/>
          </w:tcPr>
          <w:p w14:paraId="763D177C" w14:textId="77777777" w:rsidR="00061918" w:rsidRPr="008E06EF" w:rsidRDefault="00926A08" w:rsidP="00061918">
            <w:pPr>
              <w:rPr>
                <w:rFonts w:ascii="Arial Unicode MS" w:eastAsia="Arial Unicode MS" w:hAnsi="Arial Unicode MS" w:cs="Arial Unicode MS"/>
                <w:lang w:val="en-CA"/>
              </w:rPr>
            </w:pPr>
            <w:bookmarkStart w:id="12" w:name="OLE_LINK1"/>
            <w:bookmarkStart w:id="13" w:name="OLE_LINK2"/>
            <w:r w:rsidRPr="00926A08">
              <w:rPr>
                <w:rFonts w:ascii="Arial Unicode MS" w:eastAsia="Arial Unicode MS" w:hAnsi="Arial Unicode MS" w:cs="Arial Unicode MS"/>
                <w:lang w:val="en-CA"/>
              </w:rPr>
              <w:t>IMO SN.1/Circ.290</w:t>
            </w:r>
            <w:bookmarkEnd w:id="12"/>
            <w:bookmarkEnd w:id="13"/>
          </w:p>
        </w:tc>
        <w:tc>
          <w:tcPr>
            <w:tcW w:w="3963" w:type="dxa"/>
          </w:tcPr>
          <w:p w14:paraId="20BAE0AB" w14:textId="77777777" w:rsidR="00061918" w:rsidRDefault="00061918" w:rsidP="00061918">
            <w:pPr>
              <w:widowControl w:val="0"/>
              <w:autoSpaceDE w:val="0"/>
              <w:autoSpaceDN w:val="0"/>
              <w:adjustRightInd w:val="0"/>
              <w:spacing w:line="240" w:lineRule="auto"/>
              <w:rPr>
                <w:rFonts w:ascii="Arial Unicode MS" w:eastAsia="Arial Unicode MS" w:hAnsi="Arial Unicode MS" w:cs="Arial Unicode MS"/>
                <w:lang w:val="en-CA"/>
              </w:rPr>
            </w:pPr>
            <w:r w:rsidRPr="00646985">
              <w:rPr>
                <w:rFonts w:ascii="Arial Unicode MS" w:eastAsia="Arial Unicode MS" w:hAnsi="Arial Unicode MS" w:cs="Arial Unicode MS"/>
                <w:lang w:val="en-CA"/>
              </w:rPr>
              <w:t xml:space="preserve">Guidance </w:t>
            </w:r>
            <w:r w:rsidR="00B27C36">
              <w:rPr>
                <w:rFonts w:ascii="Arial Unicode MS" w:eastAsia="Arial Unicode MS" w:hAnsi="Arial Unicode MS" w:cs="Arial Unicode MS"/>
                <w:lang w:val="en-CA"/>
              </w:rPr>
              <w:t>f</w:t>
            </w:r>
            <w:r w:rsidRPr="00646985">
              <w:rPr>
                <w:rFonts w:ascii="Arial Unicode MS" w:eastAsia="Arial Unicode MS" w:hAnsi="Arial Unicode MS" w:cs="Arial Unicode MS"/>
                <w:lang w:val="en-CA"/>
              </w:rPr>
              <w:t xml:space="preserve">or </w:t>
            </w:r>
            <w:r w:rsidR="00B27C36">
              <w:rPr>
                <w:rFonts w:ascii="Arial Unicode MS" w:eastAsia="Arial Unicode MS" w:hAnsi="Arial Unicode MS" w:cs="Arial Unicode MS"/>
                <w:lang w:val="en-CA"/>
              </w:rPr>
              <w:t>t</w:t>
            </w:r>
            <w:r w:rsidRPr="00646985">
              <w:rPr>
                <w:rFonts w:ascii="Arial Unicode MS" w:eastAsia="Arial Unicode MS" w:hAnsi="Arial Unicode MS" w:cs="Arial Unicode MS"/>
                <w:lang w:val="en-CA"/>
              </w:rPr>
              <w:t>he</w:t>
            </w:r>
            <w:r>
              <w:rPr>
                <w:rFonts w:ascii="Arial Unicode MS" w:eastAsia="Arial Unicode MS" w:hAnsi="Arial Unicode MS" w:cs="Arial Unicode MS"/>
                <w:lang w:val="en-CA"/>
              </w:rPr>
              <w:t xml:space="preserve"> Presentation </w:t>
            </w:r>
            <w:r w:rsidR="00B27C36">
              <w:rPr>
                <w:rFonts w:ascii="Arial Unicode MS" w:eastAsia="Arial Unicode MS" w:hAnsi="Arial Unicode MS" w:cs="Arial Unicode MS"/>
                <w:lang w:val="en-CA"/>
              </w:rPr>
              <w:t>a</w:t>
            </w:r>
            <w:r>
              <w:rPr>
                <w:rFonts w:ascii="Arial Unicode MS" w:eastAsia="Arial Unicode MS" w:hAnsi="Arial Unicode MS" w:cs="Arial Unicode MS"/>
                <w:lang w:val="en-CA"/>
              </w:rPr>
              <w:t>nd Display Of A</w:t>
            </w:r>
            <w:r>
              <w:rPr>
                <w:rFonts w:ascii="Arial Unicode MS" w:eastAsia="Arial Unicode MS" w:hAnsi="Arial Unicode MS" w:cs="Arial Unicode MS" w:hint="eastAsia"/>
                <w:lang w:val="en-CA" w:eastAsia="zh-CN"/>
              </w:rPr>
              <w:t>IS</w:t>
            </w:r>
            <w:r w:rsidRPr="00646985">
              <w:rPr>
                <w:rFonts w:ascii="Arial Unicode MS" w:eastAsia="Arial Unicode MS" w:hAnsi="Arial Unicode MS" w:cs="Arial Unicode MS"/>
                <w:lang w:val="en-CA"/>
              </w:rPr>
              <w:t>Application-Specific Messages Information</w:t>
            </w:r>
          </w:p>
        </w:tc>
        <w:tc>
          <w:tcPr>
            <w:tcW w:w="0" w:type="auto"/>
          </w:tcPr>
          <w:p w14:paraId="3C49B3E6" w14:textId="77777777" w:rsidR="00061918" w:rsidRPr="008E06EF" w:rsidRDefault="00061918" w:rsidP="00061918">
            <w:pPr>
              <w:rPr>
                <w:rFonts w:ascii="Arial Unicode MS" w:eastAsia="Arial Unicode MS" w:hAnsi="Arial Unicode MS" w:cs="Arial Unicode MS"/>
                <w:lang w:val="en-CA"/>
              </w:rPr>
            </w:pPr>
            <w:r>
              <w:rPr>
                <w:rFonts w:ascii="Arial Unicode MS" w:eastAsia="Arial Unicode MS" w:hAnsi="Arial Unicode MS" w:cs="Arial Unicode MS"/>
                <w:lang w:val="en-CA"/>
              </w:rPr>
              <w:t xml:space="preserve">2 </w:t>
            </w:r>
            <w:r w:rsidR="00926A08" w:rsidRPr="00926A08">
              <w:rPr>
                <w:rFonts w:ascii="Arial Unicode MS" w:eastAsia="Arial Unicode MS" w:hAnsi="Arial Unicode MS" w:cs="Arial Unicode MS"/>
                <w:lang w:val="en-CA"/>
              </w:rPr>
              <w:t>June 2010.</w:t>
            </w:r>
          </w:p>
        </w:tc>
        <w:tc>
          <w:tcPr>
            <w:tcW w:w="0" w:type="auto"/>
          </w:tcPr>
          <w:p w14:paraId="728745BC" w14:textId="77777777" w:rsidR="00061918" w:rsidRDefault="00061918" w:rsidP="00061918">
            <w:pPr>
              <w:rPr>
                <w:lang w:val="en-CA" w:eastAsia="zh-CN"/>
              </w:rPr>
            </w:pPr>
          </w:p>
        </w:tc>
      </w:tr>
      <w:tr w:rsidR="00061918" w14:paraId="0AC7AB06" w14:textId="77777777" w:rsidTr="00061918">
        <w:tc>
          <w:tcPr>
            <w:tcW w:w="2263" w:type="dxa"/>
          </w:tcPr>
          <w:p w14:paraId="58398679" w14:textId="77777777" w:rsidR="00061918" w:rsidRPr="001F6DCD" w:rsidRDefault="00926A08" w:rsidP="00061918">
            <w:pPr>
              <w:rPr>
                <w:rFonts w:ascii="Arial Unicode MS" w:eastAsia="Arial Unicode MS" w:hAnsi="Arial Unicode MS" w:cs="Arial Unicode MS"/>
                <w:lang w:val="en-CA" w:eastAsia="zh-CN"/>
              </w:rPr>
            </w:pPr>
            <w:r w:rsidRPr="00926A08">
              <w:rPr>
                <w:rFonts w:ascii="Arial Unicode MS" w:eastAsia="Arial Unicode MS" w:hAnsi="Arial Unicode MS" w:cs="Arial Unicode MS"/>
                <w:lang w:val="en-CA"/>
              </w:rPr>
              <w:t xml:space="preserve">IEC 62288, Edition 2.0, </w:t>
            </w:r>
          </w:p>
        </w:tc>
        <w:tc>
          <w:tcPr>
            <w:tcW w:w="3963" w:type="dxa"/>
          </w:tcPr>
          <w:p w14:paraId="31E8BAF5" w14:textId="77777777" w:rsidR="00061918" w:rsidRPr="000433F1" w:rsidRDefault="00061918" w:rsidP="00061918">
            <w:pPr>
              <w:spacing w:line="240" w:lineRule="auto"/>
              <w:rPr>
                <w:rFonts w:ascii="Arial Unicode MS" w:eastAsia="Arial Unicode MS" w:hAnsi="Arial Unicode MS" w:cs="Arial Unicode MS"/>
                <w:lang w:val="en-CA" w:eastAsia="zh-CN"/>
              </w:rPr>
            </w:pPr>
            <w:r w:rsidRPr="000433F1">
              <w:rPr>
                <w:rFonts w:ascii="Arial Unicode MS" w:eastAsia="Arial Unicode MS" w:hAnsi="Arial Unicode MS" w:cs="Arial Unicode MS"/>
                <w:lang w:val="en-CA"/>
              </w:rPr>
              <w:t>Maritime navigation and radiocommunication equipment and systems - Presentation of navigation-related information on shipborne navigational displays - General requirements, methods of testing and required test results.</w:t>
            </w:r>
          </w:p>
        </w:tc>
        <w:tc>
          <w:tcPr>
            <w:tcW w:w="0" w:type="auto"/>
          </w:tcPr>
          <w:p w14:paraId="48590B2A" w14:textId="77777777" w:rsidR="00061918" w:rsidRPr="003D7D38" w:rsidRDefault="00926A08" w:rsidP="00061918">
            <w:pPr>
              <w:rPr>
                <w:rFonts w:ascii="Arial Unicode MS" w:eastAsia="Arial Unicode MS" w:hAnsi="Arial Unicode MS" w:cs="Arial Unicode MS"/>
                <w:lang w:val="en-CA"/>
              </w:rPr>
            </w:pPr>
            <w:r w:rsidRPr="00926A08">
              <w:rPr>
                <w:rFonts w:ascii="Arial Unicode MS" w:eastAsia="Arial Unicode MS" w:hAnsi="Arial Unicode MS" w:cs="Arial Unicode MS"/>
                <w:lang w:val="en-CA"/>
              </w:rPr>
              <w:t>July,2014</w:t>
            </w:r>
          </w:p>
        </w:tc>
        <w:tc>
          <w:tcPr>
            <w:tcW w:w="0" w:type="auto"/>
          </w:tcPr>
          <w:p w14:paraId="1B0E3303" w14:textId="77777777" w:rsidR="00061918" w:rsidRDefault="00061918" w:rsidP="00061918">
            <w:pPr>
              <w:rPr>
                <w:lang w:val="en-CA" w:eastAsia="zh-CN"/>
              </w:rPr>
            </w:pPr>
          </w:p>
        </w:tc>
      </w:tr>
      <w:tr w:rsidR="00061918" w14:paraId="27A73D80" w14:textId="77777777" w:rsidTr="00061918">
        <w:tc>
          <w:tcPr>
            <w:tcW w:w="2263" w:type="dxa"/>
          </w:tcPr>
          <w:p w14:paraId="28F8A9BF" w14:textId="77777777" w:rsidR="00061918" w:rsidRPr="001F6DCD" w:rsidRDefault="00926A08" w:rsidP="00061918">
            <w:pPr>
              <w:rPr>
                <w:rFonts w:ascii="Arial Unicode MS" w:eastAsia="Arial Unicode MS" w:hAnsi="Arial Unicode MS" w:cs="Arial Unicode MS"/>
                <w:lang w:val="en-CA" w:eastAsia="zh-CN"/>
              </w:rPr>
            </w:pPr>
            <w:r w:rsidRPr="00926A08">
              <w:rPr>
                <w:rFonts w:ascii="Arial Unicode MS" w:eastAsia="Arial Unicode MS" w:hAnsi="Arial Unicode MS" w:cs="Arial Unicode MS"/>
                <w:lang w:val="en-CA"/>
              </w:rPr>
              <w:t>IEC 60945</w:t>
            </w:r>
            <w:r w:rsidR="00061918">
              <w:rPr>
                <w:rFonts w:ascii="Arial Unicode MS" w:eastAsia="Arial Unicode MS" w:hAnsi="Arial Unicode MS" w:cs="Arial Unicode MS" w:hint="eastAsia"/>
                <w:lang w:val="en-CA" w:eastAsia="zh-CN"/>
              </w:rPr>
              <w:t>,</w:t>
            </w:r>
            <w:r w:rsidR="00061918" w:rsidRPr="003801FC">
              <w:rPr>
                <w:rFonts w:ascii="Arial Unicode MS" w:eastAsia="Arial Unicode MS" w:hAnsi="Arial Unicode MS" w:cs="Arial Unicode MS"/>
                <w:lang w:val="en-CA"/>
              </w:rPr>
              <w:t xml:space="preserve"> Edition 4</w:t>
            </w:r>
            <w:r w:rsidR="005B502C">
              <w:rPr>
                <w:rFonts w:ascii="Arial Unicode MS" w:eastAsia="Arial Unicode MS" w:hAnsi="Arial Unicode MS" w:cs="Arial Unicode MS"/>
                <w:lang w:val="en-CA"/>
              </w:rPr>
              <w:t>.0</w:t>
            </w:r>
          </w:p>
        </w:tc>
        <w:tc>
          <w:tcPr>
            <w:tcW w:w="3963" w:type="dxa"/>
          </w:tcPr>
          <w:p w14:paraId="6694D070" w14:textId="77777777" w:rsidR="00061918" w:rsidRPr="001F6DCD" w:rsidRDefault="00061918" w:rsidP="00061918">
            <w:pPr>
              <w:pStyle w:val="Default"/>
              <w:rPr>
                <w:rFonts w:ascii="Arial Unicode MS" w:eastAsia="Arial Unicode MS" w:hAnsi="Arial Unicode MS" w:cs="Arial Unicode MS"/>
                <w:color w:val="auto"/>
                <w:sz w:val="18"/>
                <w:szCs w:val="22"/>
                <w:lang w:val="en-CA" w:eastAsia="zh-CN"/>
              </w:rPr>
            </w:pPr>
            <w:r w:rsidRPr="001F6DCD">
              <w:rPr>
                <w:rFonts w:ascii="Arial Unicode MS" w:eastAsia="Arial Unicode MS" w:hAnsi="Arial Unicode MS" w:cs="Arial Unicode MS"/>
                <w:color w:val="auto"/>
                <w:sz w:val="18"/>
                <w:szCs w:val="22"/>
                <w:lang w:val="en-CA" w:eastAsia="en-US"/>
              </w:rPr>
              <w:t xml:space="preserve">Maritime navigation and radiocommunication equipment and systems – general requirements – methods of testing and required test results </w:t>
            </w:r>
          </w:p>
        </w:tc>
        <w:tc>
          <w:tcPr>
            <w:tcW w:w="0" w:type="auto"/>
          </w:tcPr>
          <w:p w14:paraId="760D4089" w14:textId="77777777" w:rsidR="00061918" w:rsidRPr="003D7D38" w:rsidRDefault="00926A08" w:rsidP="00061918">
            <w:pPr>
              <w:rPr>
                <w:rFonts w:ascii="Arial Unicode MS" w:eastAsia="Arial Unicode MS" w:hAnsi="Arial Unicode MS" w:cs="Arial Unicode MS"/>
                <w:lang w:val="en-CA"/>
              </w:rPr>
            </w:pPr>
            <w:r w:rsidRPr="00926A08">
              <w:rPr>
                <w:rFonts w:ascii="Arial Unicode MS" w:eastAsia="Arial Unicode MS" w:hAnsi="Arial Unicode MS" w:cs="Arial Unicode MS"/>
                <w:lang w:val="en-CA"/>
              </w:rPr>
              <w:t>August,200</w:t>
            </w:r>
            <w:r w:rsidR="00061918">
              <w:rPr>
                <w:rFonts w:ascii="Arial Unicode MS" w:eastAsia="Arial Unicode MS" w:hAnsi="Arial Unicode MS" w:cs="Arial Unicode MS"/>
                <w:lang w:val="en-CA"/>
              </w:rPr>
              <w:t>2</w:t>
            </w:r>
          </w:p>
        </w:tc>
        <w:tc>
          <w:tcPr>
            <w:tcW w:w="0" w:type="auto"/>
          </w:tcPr>
          <w:p w14:paraId="7571BE87" w14:textId="77777777" w:rsidR="00061918" w:rsidRDefault="00061918" w:rsidP="00061918">
            <w:pPr>
              <w:rPr>
                <w:lang w:val="en-CA" w:eastAsia="zh-CN"/>
              </w:rPr>
            </w:pPr>
            <w:r w:rsidRPr="00910E63">
              <w:rPr>
                <w:lang w:val="en-CA" w:eastAsia="zh-CN"/>
              </w:rPr>
              <w:t>Corrigendum 1</w:t>
            </w:r>
            <w:r>
              <w:rPr>
                <w:lang w:val="en-CA" w:eastAsia="zh-CN"/>
              </w:rPr>
              <w:t xml:space="preserve"> in </w:t>
            </w:r>
            <w:r w:rsidR="00926A08" w:rsidRPr="00926A08">
              <w:rPr>
                <w:rFonts w:ascii="Arial Unicode MS" w:eastAsia="Arial Unicode MS" w:hAnsi="Arial Unicode MS" w:cs="Arial Unicode MS"/>
                <w:lang w:val="en-CA"/>
              </w:rPr>
              <w:t>April,2008</w:t>
            </w:r>
          </w:p>
        </w:tc>
      </w:tr>
      <w:tr w:rsidR="00061918" w14:paraId="21976661" w14:textId="77777777" w:rsidTr="00061918">
        <w:tc>
          <w:tcPr>
            <w:tcW w:w="2263" w:type="dxa"/>
          </w:tcPr>
          <w:p w14:paraId="55EF2619" w14:textId="77777777" w:rsidR="00061918" w:rsidRPr="001F6DCD" w:rsidRDefault="00926A08" w:rsidP="00061918">
            <w:pPr>
              <w:rPr>
                <w:rFonts w:ascii="Arial Unicode MS" w:eastAsia="Arial Unicode MS" w:hAnsi="Arial Unicode MS" w:cs="Arial Unicode MS"/>
                <w:lang w:val="en-CA" w:eastAsia="zh-CN"/>
              </w:rPr>
            </w:pPr>
            <w:r w:rsidRPr="00926A08">
              <w:rPr>
                <w:rFonts w:ascii="Arial Unicode MS" w:eastAsia="Arial Unicode MS" w:hAnsi="Arial Unicode MS" w:cs="Arial Unicode MS"/>
                <w:lang w:val="en-CA"/>
              </w:rPr>
              <w:t>IEC 61174, Edition 4</w:t>
            </w:r>
            <w:r w:rsidR="005B502C">
              <w:rPr>
                <w:rFonts w:ascii="Arial Unicode MS" w:eastAsia="Arial Unicode MS" w:hAnsi="Arial Unicode MS" w:cs="Arial Unicode MS"/>
                <w:lang w:val="en-CA"/>
              </w:rPr>
              <w:t>.0</w:t>
            </w:r>
          </w:p>
        </w:tc>
        <w:tc>
          <w:tcPr>
            <w:tcW w:w="3963" w:type="dxa"/>
          </w:tcPr>
          <w:p w14:paraId="52957BAD" w14:textId="77777777" w:rsidR="00061918" w:rsidRPr="00DF474A" w:rsidRDefault="00061918" w:rsidP="00061918">
            <w:pPr>
              <w:pStyle w:val="BodyText"/>
              <w:rPr>
                <w:rFonts w:ascii="Arial Unicode MS" w:eastAsia="Arial Unicode MS" w:hAnsi="Arial Unicode MS" w:cs="Arial Unicode MS"/>
                <w:sz w:val="18"/>
                <w:lang w:val="en-CA" w:eastAsia="zh-CN"/>
              </w:rPr>
            </w:pPr>
            <w:r w:rsidRPr="00DF474A">
              <w:rPr>
                <w:rFonts w:ascii="Arial Unicode MS" w:eastAsia="Arial Unicode MS" w:hAnsi="Arial Unicode MS" w:cs="Arial Unicode MS"/>
                <w:sz w:val="18"/>
                <w:lang w:val="en-CA"/>
              </w:rPr>
              <w:t>Maritime navigation and radiocommunication equipment and systems – Electronic chart display and information system (ECDIS) – Operational and performance requirements, methods of testing and required test results.</w:t>
            </w:r>
          </w:p>
        </w:tc>
        <w:tc>
          <w:tcPr>
            <w:tcW w:w="0" w:type="auto"/>
          </w:tcPr>
          <w:p w14:paraId="4BB67995" w14:textId="77777777" w:rsidR="00061918" w:rsidRPr="001F6DCD" w:rsidRDefault="00926A08" w:rsidP="00061918">
            <w:pPr>
              <w:rPr>
                <w:rFonts w:ascii="Arial Unicode MS" w:eastAsia="Arial Unicode MS" w:hAnsi="Arial Unicode MS" w:cs="Arial Unicode MS"/>
                <w:lang w:val="en-CA"/>
              </w:rPr>
            </w:pPr>
            <w:r w:rsidRPr="00926A08">
              <w:rPr>
                <w:rFonts w:ascii="Arial Unicode MS" w:eastAsia="Arial Unicode MS" w:hAnsi="Arial Unicode MS" w:cs="Arial Unicode MS"/>
                <w:lang w:val="en-CA"/>
              </w:rPr>
              <w:t>August,2015</w:t>
            </w:r>
          </w:p>
        </w:tc>
        <w:tc>
          <w:tcPr>
            <w:tcW w:w="0" w:type="auto"/>
          </w:tcPr>
          <w:p w14:paraId="32632BE3" w14:textId="77777777" w:rsidR="00061918" w:rsidRDefault="00061918" w:rsidP="00061918">
            <w:pPr>
              <w:rPr>
                <w:lang w:val="en-CA" w:eastAsia="zh-CN"/>
              </w:rPr>
            </w:pPr>
          </w:p>
        </w:tc>
      </w:tr>
      <w:tr w:rsidR="00061918" w14:paraId="256844D9" w14:textId="77777777" w:rsidTr="00061918">
        <w:tc>
          <w:tcPr>
            <w:tcW w:w="2263" w:type="dxa"/>
          </w:tcPr>
          <w:p w14:paraId="483F5295" w14:textId="77777777" w:rsidR="00061918" w:rsidRPr="001F6DCD" w:rsidRDefault="00926A08" w:rsidP="00061918">
            <w:pPr>
              <w:rPr>
                <w:rFonts w:ascii="Arial Unicode MS" w:eastAsia="Arial Unicode MS" w:hAnsi="Arial Unicode MS" w:cs="Arial Unicode MS"/>
                <w:lang w:val="en-CA" w:eastAsia="zh-CN"/>
              </w:rPr>
            </w:pPr>
            <w:r w:rsidRPr="00926A08">
              <w:rPr>
                <w:rFonts w:ascii="Arial Unicode MS" w:eastAsia="Arial Unicode MS" w:hAnsi="Arial Unicode MS" w:cs="Arial Unicode MS"/>
                <w:lang w:val="en-CA"/>
              </w:rPr>
              <w:t xml:space="preserve">IEC 62388, Edition </w:t>
            </w:r>
            <w:r w:rsidR="00061918">
              <w:rPr>
                <w:rFonts w:ascii="Arial Unicode MS" w:eastAsia="Arial Unicode MS" w:hAnsi="Arial Unicode MS" w:cs="Arial Unicode MS"/>
                <w:lang w:val="en-CA"/>
              </w:rPr>
              <w:t>2.0</w:t>
            </w:r>
            <w:r w:rsidRPr="00926A08">
              <w:rPr>
                <w:rFonts w:ascii="Arial Unicode MS" w:eastAsia="Arial Unicode MS" w:hAnsi="Arial Unicode MS" w:cs="Arial Unicode MS"/>
                <w:lang w:val="en-CA"/>
              </w:rPr>
              <w:t>,</w:t>
            </w:r>
          </w:p>
        </w:tc>
        <w:tc>
          <w:tcPr>
            <w:tcW w:w="3963" w:type="dxa"/>
          </w:tcPr>
          <w:p w14:paraId="404FF293" w14:textId="77777777" w:rsidR="00061918" w:rsidRPr="0040618C" w:rsidRDefault="00061918" w:rsidP="00061918">
            <w:pPr>
              <w:pStyle w:val="BodyText"/>
              <w:rPr>
                <w:lang w:eastAsia="zh-CN"/>
              </w:rPr>
            </w:pPr>
            <w:r w:rsidRPr="0040618C">
              <w:rPr>
                <w:rFonts w:ascii="Arial Unicode MS" w:eastAsia="Arial Unicode MS" w:hAnsi="Arial Unicode MS" w:cs="Arial Unicode MS"/>
                <w:sz w:val="18"/>
                <w:lang w:val="en-CA"/>
              </w:rPr>
              <w:t>Maritime navigation and radiocommunication equipment and systems –Shipborne radar – Performance requirements, methods of testing and required test results.</w:t>
            </w:r>
          </w:p>
        </w:tc>
        <w:tc>
          <w:tcPr>
            <w:tcW w:w="0" w:type="auto"/>
          </w:tcPr>
          <w:p w14:paraId="5619C013" w14:textId="77777777" w:rsidR="00061918" w:rsidRPr="001F6DCD" w:rsidRDefault="00926A08" w:rsidP="00061918">
            <w:pPr>
              <w:rPr>
                <w:rFonts w:ascii="Arial Unicode MS" w:eastAsia="Arial Unicode MS" w:hAnsi="Arial Unicode MS" w:cs="Arial Unicode MS"/>
                <w:lang w:val="en-CA"/>
              </w:rPr>
            </w:pPr>
            <w:r w:rsidRPr="00926A08">
              <w:rPr>
                <w:rFonts w:ascii="Arial Unicode MS" w:eastAsia="Arial Unicode MS" w:hAnsi="Arial Unicode MS" w:cs="Arial Unicode MS"/>
                <w:lang w:val="en-CA"/>
              </w:rPr>
              <w:t>26th June 2013.</w:t>
            </w:r>
          </w:p>
        </w:tc>
        <w:tc>
          <w:tcPr>
            <w:tcW w:w="0" w:type="auto"/>
          </w:tcPr>
          <w:p w14:paraId="34EA8E77" w14:textId="77777777" w:rsidR="00061918" w:rsidRDefault="00061918" w:rsidP="00061918">
            <w:pPr>
              <w:rPr>
                <w:lang w:val="en-CA" w:eastAsia="zh-CN"/>
              </w:rPr>
            </w:pPr>
          </w:p>
        </w:tc>
      </w:tr>
      <w:tr w:rsidR="00061918" w14:paraId="3CA655F3" w14:textId="77777777" w:rsidTr="00061918">
        <w:tc>
          <w:tcPr>
            <w:tcW w:w="2263" w:type="dxa"/>
          </w:tcPr>
          <w:p w14:paraId="2C25F59A" w14:textId="77777777" w:rsidR="00061918" w:rsidRPr="001F6DCD" w:rsidRDefault="00926A08" w:rsidP="00061918">
            <w:pPr>
              <w:rPr>
                <w:rFonts w:ascii="Arial Unicode MS" w:eastAsia="Arial Unicode MS" w:hAnsi="Arial Unicode MS" w:cs="Arial Unicode MS"/>
                <w:lang w:val="en-CA" w:eastAsia="zh-CN"/>
              </w:rPr>
            </w:pPr>
            <w:r w:rsidRPr="00926A08">
              <w:rPr>
                <w:rFonts w:ascii="Arial Unicode MS" w:eastAsia="Arial Unicode MS" w:hAnsi="Arial Unicode MS" w:cs="Arial Unicode MS"/>
                <w:lang w:val="en-CA"/>
              </w:rPr>
              <w:t xml:space="preserve">IEC 61294-2, Edition </w:t>
            </w:r>
            <w:r w:rsidR="00061918">
              <w:rPr>
                <w:rFonts w:ascii="Arial Unicode MS" w:eastAsia="Arial Unicode MS" w:hAnsi="Arial Unicode MS" w:cs="Arial Unicode MS"/>
                <w:lang w:val="en-CA"/>
              </w:rPr>
              <w:t>1.0</w:t>
            </w:r>
            <w:r w:rsidRPr="00926A08">
              <w:rPr>
                <w:rFonts w:ascii="Arial Unicode MS" w:eastAsia="Arial Unicode MS" w:hAnsi="Arial Unicode MS" w:cs="Arial Unicode MS"/>
                <w:lang w:val="en-CA"/>
              </w:rPr>
              <w:t>,</w:t>
            </w:r>
          </w:p>
        </w:tc>
        <w:tc>
          <w:tcPr>
            <w:tcW w:w="3963" w:type="dxa"/>
          </w:tcPr>
          <w:p w14:paraId="474BD456" w14:textId="77777777" w:rsidR="00061918" w:rsidRPr="00501CAF" w:rsidRDefault="00061918" w:rsidP="00061918">
            <w:pPr>
              <w:pStyle w:val="BodyText"/>
              <w:rPr>
                <w:rFonts w:ascii="Arial Unicode MS" w:eastAsia="Arial Unicode MS" w:hAnsi="Arial Unicode MS" w:cs="Arial Unicode MS"/>
                <w:sz w:val="18"/>
                <w:lang w:val="en-CA" w:eastAsia="zh-CN"/>
              </w:rPr>
            </w:pPr>
            <w:r w:rsidRPr="00501CAF">
              <w:rPr>
                <w:rFonts w:ascii="Arial Unicode MS" w:eastAsia="Arial Unicode MS" w:hAnsi="Arial Unicode MS" w:cs="Arial Unicode MS"/>
                <w:sz w:val="18"/>
                <w:lang w:val="en-CA"/>
              </w:rPr>
              <w:t xml:space="preserve">Integrated Navigation Systems (INS) – Operational and performance </w:t>
            </w:r>
            <w:r w:rsidRPr="00501CAF">
              <w:rPr>
                <w:rFonts w:ascii="Arial Unicode MS" w:eastAsia="Arial Unicode MS" w:hAnsi="Arial Unicode MS" w:cs="Arial Unicode MS"/>
                <w:sz w:val="18"/>
                <w:lang w:val="en-CA"/>
              </w:rPr>
              <w:lastRenderedPageBreak/>
              <w:t>requirements, methods of testing</w:t>
            </w:r>
            <w:r>
              <w:rPr>
                <w:rFonts w:ascii="Arial Unicode MS" w:eastAsia="Arial Unicode MS" w:hAnsi="Arial Unicode MS" w:cs="Arial Unicode MS"/>
                <w:sz w:val="18"/>
                <w:lang w:val="en-CA"/>
              </w:rPr>
              <w:t xml:space="preserve"> and required test results</w:t>
            </w:r>
            <w:r w:rsidRPr="00501CAF">
              <w:rPr>
                <w:rFonts w:ascii="Arial Unicode MS" w:eastAsia="Arial Unicode MS" w:hAnsi="Arial Unicode MS" w:cs="Arial Unicode MS"/>
                <w:sz w:val="18"/>
                <w:lang w:val="en-CA"/>
              </w:rPr>
              <w:t>.</w:t>
            </w:r>
          </w:p>
        </w:tc>
        <w:tc>
          <w:tcPr>
            <w:tcW w:w="0" w:type="auto"/>
          </w:tcPr>
          <w:p w14:paraId="431DB458" w14:textId="77777777" w:rsidR="00061918" w:rsidRPr="001F6DCD" w:rsidRDefault="00061918" w:rsidP="00061918">
            <w:pPr>
              <w:rPr>
                <w:rFonts w:ascii="Arial Unicode MS" w:eastAsia="Arial Unicode MS" w:hAnsi="Arial Unicode MS" w:cs="Arial Unicode MS"/>
                <w:lang w:val="en-CA"/>
              </w:rPr>
            </w:pPr>
            <w:r w:rsidRPr="004E3212">
              <w:rPr>
                <w:rFonts w:ascii="Arial Unicode MS" w:eastAsia="Arial Unicode MS" w:hAnsi="Arial Unicode MS" w:cs="Arial Unicode MS"/>
                <w:lang w:val="en-CA"/>
              </w:rPr>
              <w:lastRenderedPageBreak/>
              <w:t>December 201</w:t>
            </w:r>
            <w:r>
              <w:rPr>
                <w:rFonts w:ascii="Arial Unicode MS" w:eastAsia="Arial Unicode MS" w:hAnsi="Arial Unicode MS" w:cs="Arial Unicode MS"/>
                <w:lang w:val="en-CA"/>
              </w:rPr>
              <w:t>2</w:t>
            </w:r>
          </w:p>
        </w:tc>
        <w:tc>
          <w:tcPr>
            <w:tcW w:w="0" w:type="auto"/>
          </w:tcPr>
          <w:p w14:paraId="659C6A49" w14:textId="77777777" w:rsidR="00061918" w:rsidRDefault="00061918" w:rsidP="00061918">
            <w:pPr>
              <w:rPr>
                <w:lang w:val="en-CA" w:eastAsia="zh-CN"/>
              </w:rPr>
            </w:pPr>
            <w:r>
              <w:rPr>
                <w:lang w:val="en-CA" w:eastAsia="zh-CN"/>
              </w:rPr>
              <w:t>E</w:t>
            </w:r>
            <w:r w:rsidRPr="004E3212">
              <w:rPr>
                <w:lang w:val="en-CA" w:eastAsia="zh-CN"/>
              </w:rPr>
              <w:t xml:space="preserve">dition 2.0 </w:t>
            </w:r>
            <w:r>
              <w:rPr>
                <w:lang w:val="en-CA" w:eastAsia="zh-CN"/>
              </w:rPr>
              <w:t>was planned to</w:t>
            </w:r>
            <w:r w:rsidRPr="004E3212">
              <w:rPr>
                <w:lang w:val="en-CA" w:eastAsia="zh-CN"/>
              </w:rPr>
              <w:t xml:space="preserve"> be published in </w:t>
            </w:r>
            <w:r>
              <w:rPr>
                <w:lang w:val="en-CA" w:eastAsia="zh-CN"/>
              </w:rPr>
              <w:t>29 Jannury</w:t>
            </w:r>
            <w:r w:rsidRPr="004E3212">
              <w:rPr>
                <w:lang w:val="en-CA" w:eastAsia="zh-CN"/>
              </w:rPr>
              <w:t>2021</w:t>
            </w:r>
          </w:p>
        </w:tc>
      </w:tr>
      <w:tr w:rsidR="00061918" w14:paraId="190DAA34" w14:textId="77777777" w:rsidTr="00061918">
        <w:tc>
          <w:tcPr>
            <w:tcW w:w="2263" w:type="dxa"/>
          </w:tcPr>
          <w:p w14:paraId="543C268A" w14:textId="77777777" w:rsidR="00061918" w:rsidRPr="001F6DCD" w:rsidRDefault="00926A08" w:rsidP="00061918">
            <w:pPr>
              <w:rPr>
                <w:rFonts w:ascii="Arial Unicode MS" w:eastAsia="Arial Unicode MS" w:hAnsi="Arial Unicode MS" w:cs="Arial Unicode MS"/>
                <w:lang w:val="en-CA" w:eastAsia="zh-CN"/>
              </w:rPr>
            </w:pPr>
            <w:r w:rsidRPr="00926A08">
              <w:rPr>
                <w:rFonts w:ascii="Arial Unicode MS" w:eastAsia="Arial Unicode MS" w:hAnsi="Arial Unicode MS" w:cs="Arial Unicode MS"/>
                <w:lang w:val="en-CA"/>
              </w:rPr>
              <w:t>IHO S-52, Edition 6.1</w:t>
            </w:r>
          </w:p>
        </w:tc>
        <w:tc>
          <w:tcPr>
            <w:tcW w:w="3963" w:type="dxa"/>
          </w:tcPr>
          <w:p w14:paraId="229F5F1D" w14:textId="77777777" w:rsidR="00061918" w:rsidRPr="00D6032B" w:rsidRDefault="00061918" w:rsidP="00061918">
            <w:pPr>
              <w:rPr>
                <w:rFonts w:ascii="Arial Unicode MS" w:eastAsia="Arial Unicode MS" w:hAnsi="Arial Unicode MS" w:cs="Arial Unicode MS"/>
                <w:lang w:val="en-CA" w:eastAsia="zh-CN"/>
              </w:rPr>
            </w:pPr>
            <w:r w:rsidRPr="00D6032B">
              <w:rPr>
                <w:rFonts w:ascii="Arial Unicode MS" w:eastAsia="Arial Unicode MS" w:hAnsi="Arial Unicode MS" w:cs="Arial Unicode MS"/>
                <w:lang w:val="en-CA"/>
              </w:rPr>
              <w:t>Specifications for chart content and display aspects of ECDIS</w:t>
            </w:r>
          </w:p>
        </w:tc>
        <w:tc>
          <w:tcPr>
            <w:tcW w:w="0" w:type="auto"/>
          </w:tcPr>
          <w:p w14:paraId="5710B35A" w14:textId="77777777" w:rsidR="00061918" w:rsidRPr="001F6DCD" w:rsidRDefault="00926A08" w:rsidP="00061918">
            <w:pPr>
              <w:rPr>
                <w:rFonts w:ascii="Arial Unicode MS" w:eastAsia="Arial Unicode MS" w:hAnsi="Arial Unicode MS" w:cs="Arial Unicode MS"/>
                <w:lang w:val="en-CA"/>
              </w:rPr>
            </w:pPr>
            <w:r w:rsidRPr="00926A08">
              <w:rPr>
                <w:rFonts w:ascii="Arial Unicode MS" w:eastAsia="Arial Unicode MS" w:hAnsi="Arial Unicode MS" w:cs="Arial Unicode MS"/>
                <w:lang w:val="en-CA"/>
              </w:rPr>
              <w:t>October 2014</w:t>
            </w:r>
          </w:p>
        </w:tc>
        <w:tc>
          <w:tcPr>
            <w:tcW w:w="0" w:type="auto"/>
          </w:tcPr>
          <w:p w14:paraId="36BD590A" w14:textId="77777777" w:rsidR="00061918" w:rsidRDefault="00061918" w:rsidP="00061918">
            <w:pPr>
              <w:rPr>
                <w:lang w:val="en-CA" w:eastAsia="zh-CN"/>
              </w:rPr>
            </w:pPr>
            <w:r w:rsidRPr="004E3212">
              <w:rPr>
                <w:lang w:val="en-CA" w:eastAsia="zh-CN"/>
              </w:rPr>
              <w:t>Annex A to S-52 -IHO ECDIS Presentation Library (Edition 4.0(.2), October 2014 - with Clarifications up to July 2017)</w:t>
            </w:r>
          </w:p>
        </w:tc>
      </w:tr>
      <w:tr w:rsidR="00061918" w14:paraId="4BA0715B" w14:textId="77777777" w:rsidTr="00061918">
        <w:tc>
          <w:tcPr>
            <w:tcW w:w="2263" w:type="dxa"/>
          </w:tcPr>
          <w:p w14:paraId="3C475100" w14:textId="77777777" w:rsidR="00061918" w:rsidRPr="008E06EF" w:rsidRDefault="00061918" w:rsidP="00061918">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I</w:t>
            </w:r>
            <w:r>
              <w:rPr>
                <w:rFonts w:ascii="Arial Unicode MS" w:eastAsia="Arial Unicode MS" w:hAnsi="Arial Unicode MS" w:cs="Arial Unicode MS"/>
                <w:lang w:val="en-CA" w:eastAsia="zh-CN"/>
              </w:rPr>
              <w:t>HO S-100</w:t>
            </w:r>
            <w:r w:rsidR="00926A08" w:rsidRPr="00926A08">
              <w:rPr>
                <w:rFonts w:ascii="Arial Unicode MS" w:eastAsia="Arial Unicode MS" w:hAnsi="Arial Unicode MS" w:cs="Arial Unicode MS"/>
                <w:lang w:val="en-CA"/>
              </w:rPr>
              <w:t>, Edition</w:t>
            </w:r>
            <w:r>
              <w:rPr>
                <w:rFonts w:ascii="Arial Unicode MS" w:eastAsia="Arial Unicode MS" w:hAnsi="Arial Unicode MS" w:cs="Arial Unicode MS"/>
                <w:lang w:val="en-CA"/>
              </w:rPr>
              <w:t xml:space="preserve"> 4.0</w:t>
            </w:r>
          </w:p>
        </w:tc>
        <w:tc>
          <w:tcPr>
            <w:tcW w:w="3963" w:type="dxa"/>
          </w:tcPr>
          <w:p w14:paraId="16FB4B1D" w14:textId="77777777" w:rsidR="00061918" w:rsidRPr="00D6032B" w:rsidRDefault="00061918" w:rsidP="00061918">
            <w:pPr>
              <w:rPr>
                <w:rFonts w:ascii="Arial Unicode MS" w:eastAsia="Arial Unicode MS" w:hAnsi="Arial Unicode MS" w:cs="Arial Unicode MS"/>
                <w:lang w:val="en-CA"/>
              </w:rPr>
            </w:pPr>
            <w:r w:rsidRPr="004E3212">
              <w:rPr>
                <w:rFonts w:ascii="Arial Unicode MS" w:eastAsia="Arial Unicode MS" w:hAnsi="Arial Unicode MS" w:cs="Arial Unicode MS"/>
                <w:lang w:val="en-CA"/>
              </w:rPr>
              <w:t>IHO Universal Hydrographic Data Model</w:t>
            </w:r>
          </w:p>
        </w:tc>
        <w:tc>
          <w:tcPr>
            <w:tcW w:w="0" w:type="auto"/>
          </w:tcPr>
          <w:p w14:paraId="417D5068" w14:textId="77777777" w:rsidR="00061918" w:rsidRPr="008E06EF" w:rsidRDefault="00061918" w:rsidP="00061918">
            <w:pPr>
              <w:rPr>
                <w:rFonts w:ascii="Arial Unicode MS" w:eastAsia="Arial Unicode MS" w:hAnsi="Arial Unicode MS" w:cs="Arial Unicode MS"/>
                <w:lang w:val="en-CA"/>
              </w:rPr>
            </w:pPr>
            <w:r w:rsidRPr="004E3212">
              <w:rPr>
                <w:rFonts w:ascii="Arial Unicode MS" w:eastAsia="Arial Unicode MS" w:hAnsi="Arial Unicode MS" w:cs="Arial Unicode MS"/>
                <w:lang w:val="en-CA"/>
              </w:rPr>
              <w:t>December 2018</w:t>
            </w:r>
          </w:p>
        </w:tc>
        <w:tc>
          <w:tcPr>
            <w:tcW w:w="0" w:type="auto"/>
          </w:tcPr>
          <w:p w14:paraId="7F827A72" w14:textId="77777777" w:rsidR="00061918" w:rsidRPr="004E3212" w:rsidRDefault="00061918" w:rsidP="00061918">
            <w:pPr>
              <w:rPr>
                <w:lang w:val="en-CA" w:eastAsia="zh-CN"/>
              </w:rPr>
            </w:pPr>
          </w:p>
        </w:tc>
      </w:tr>
      <w:tr w:rsidR="00D110F4" w14:paraId="02E6BB7D" w14:textId="77777777" w:rsidTr="00DA0DD2">
        <w:tc>
          <w:tcPr>
            <w:tcW w:w="2263" w:type="dxa"/>
          </w:tcPr>
          <w:p w14:paraId="65299955" w14:textId="77777777" w:rsidR="00D110F4" w:rsidRDefault="00D110F4" w:rsidP="00DA0DD2">
            <w:pPr>
              <w:rPr>
                <w:rFonts w:ascii="Arial Unicode MS" w:eastAsia="Arial Unicode MS" w:hAnsi="Arial Unicode MS" w:cs="Arial Unicode MS"/>
                <w:lang w:val="en-CA" w:eastAsia="zh-CN"/>
              </w:rPr>
            </w:pPr>
            <w:r w:rsidRPr="004967B5">
              <w:rPr>
                <w:rFonts w:ascii="Arial Unicode MS" w:eastAsia="Arial Unicode MS" w:hAnsi="Arial Unicode MS" w:cs="Arial Unicode MS" w:hint="eastAsia"/>
                <w:lang w:val="en-CA"/>
              </w:rPr>
              <w:t>IHO S-101</w:t>
            </w:r>
            <w:r>
              <w:rPr>
                <w:rFonts w:ascii="Arial Unicode MS" w:eastAsia="Arial Unicode MS" w:hAnsi="Arial Unicode MS" w:cs="Arial Unicode MS" w:hint="eastAsia"/>
                <w:lang w:val="en-CA" w:eastAsia="zh-CN"/>
              </w:rPr>
              <w:t>,</w:t>
            </w:r>
            <w:r w:rsidRPr="004967B5">
              <w:rPr>
                <w:rFonts w:ascii="Arial Unicode MS" w:eastAsia="Arial Unicode MS" w:hAnsi="Arial Unicode MS" w:cs="Arial Unicode MS"/>
                <w:lang w:val="en-CA"/>
              </w:rPr>
              <w:t xml:space="preserve"> Edition 1.0.0</w:t>
            </w:r>
          </w:p>
        </w:tc>
        <w:tc>
          <w:tcPr>
            <w:tcW w:w="3963" w:type="dxa"/>
          </w:tcPr>
          <w:p w14:paraId="07EC3397" w14:textId="77777777" w:rsidR="00D110F4" w:rsidRPr="004967B5" w:rsidRDefault="00D110F4" w:rsidP="00DA0DD2">
            <w:pPr>
              <w:rPr>
                <w:rFonts w:ascii="Arial Unicode MS" w:eastAsia="Arial Unicode MS" w:hAnsi="Arial Unicode MS" w:cs="Arial Unicode MS"/>
                <w:lang w:val="en-CA" w:eastAsia="zh-CN"/>
              </w:rPr>
            </w:pPr>
            <w:r w:rsidRPr="004967B5">
              <w:rPr>
                <w:rFonts w:ascii="Arial Unicode MS" w:eastAsia="Arial Unicode MS" w:hAnsi="Arial Unicode MS" w:cs="Arial Unicode MS" w:hint="eastAsia"/>
                <w:lang w:val="en-CA"/>
              </w:rPr>
              <w:t>I</w:t>
            </w:r>
            <w:r w:rsidRPr="004967B5">
              <w:rPr>
                <w:rFonts w:ascii="Arial Unicode MS" w:eastAsia="Arial Unicode MS" w:hAnsi="Arial Unicode MS" w:cs="Arial Unicode MS"/>
                <w:lang w:val="en-CA"/>
              </w:rPr>
              <w:t>HO S-101 ENC Product Specification</w:t>
            </w:r>
          </w:p>
        </w:tc>
        <w:tc>
          <w:tcPr>
            <w:tcW w:w="0" w:type="auto"/>
          </w:tcPr>
          <w:p w14:paraId="0B83D5F1" w14:textId="77777777" w:rsidR="00D110F4" w:rsidRPr="004E3212" w:rsidRDefault="00D110F4" w:rsidP="00DA0DD2">
            <w:pPr>
              <w:rPr>
                <w:rFonts w:ascii="Arial Unicode MS" w:eastAsia="Arial Unicode MS" w:hAnsi="Arial Unicode MS" w:cs="Arial Unicode MS"/>
                <w:lang w:val="en-CA"/>
              </w:rPr>
            </w:pPr>
            <w:r w:rsidRPr="004967B5">
              <w:rPr>
                <w:rFonts w:ascii="Arial Unicode MS" w:eastAsia="Arial Unicode MS" w:hAnsi="Arial Unicode MS" w:cs="Arial Unicode MS"/>
                <w:lang w:val="en-CA"/>
              </w:rPr>
              <w:t>December 2018</w:t>
            </w:r>
          </w:p>
        </w:tc>
        <w:tc>
          <w:tcPr>
            <w:tcW w:w="0" w:type="auto"/>
          </w:tcPr>
          <w:p w14:paraId="5BB326DC" w14:textId="77777777" w:rsidR="00D110F4" w:rsidRPr="004E3212" w:rsidRDefault="00D110F4" w:rsidP="00DA0DD2">
            <w:pPr>
              <w:rPr>
                <w:lang w:val="en-CA" w:eastAsia="zh-CN"/>
              </w:rPr>
            </w:pPr>
          </w:p>
        </w:tc>
      </w:tr>
      <w:tr w:rsidR="00061918" w14:paraId="65F8C059" w14:textId="77777777" w:rsidTr="00061918">
        <w:tc>
          <w:tcPr>
            <w:tcW w:w="2263" w:type="dxa"/>
          </w:tcPr>
          <w:p w14:paraId="68B35DA9" w14:textId="77777777" w:rsidR="00061918" w:rsidRPr="001F6DCD" w:rsidRDefault="00061918" w:rsidP="00061918">
            <w:pPr>
              <w:rPr>
                <w:rFonts w:ascii="Arial Unicode MS" w:eastAsia="Arial Unicode MS" w:hAnsi="Arial Unicode MS" w:cs="Arial Unicode MS"/>
                <w:lang w:val="en-CA"/>
              </w:rPr>
            </w:pPr>
            <w:r w:rsidRPr="001D42E5">
              <w:rPr>
                <w:rFonts w:ascii="Arial Unicode MS" w:eastAsia="Arial Unicode MS" w:hAnsi="Arial Unicode MS" w:cs="Arial Unicode MS"/>
                <w:lang w:val="en-CA"/>
              </w:rPr>
              <w:t>IALA Recommendation V-125</w:t>
            </w:r>
            <w:r w:rsidR="00B27C36" w:rsidRPr="00926A08">
              <w:rPr>
                <w:rFonts w:ascii="Arial Unicode MS" w:eastAsia="Arial Unicode MS" w:hAnsi="Arial Unicode MS" w:cs="Arial Unicode MS"/>
                <w:lang w:val="en-CA"/>
              </w:rPr>
              <w:t xml:space="preserve">, </w:t>
            </w:r>
            <w:r w:rsidRPr="001D42E5">
              <w:rPr>
                <w:rFonts w:ascii="Arial Unicode MS" w:eastAsia="Arial Unicode MS" w:hAnsi="Arial Unicode MS" w:cs="Arial Unicode MS"/>
                <w:lang w:val="en-CA"/>
              </w:rPr>
              <w:t>Edition 3</w:t>
            </w:r>
            <w:r w:rsidR="005B00F5">
              <w:rPr>
                <w:rFonts w:ascii="Arial Unicode MS" w:eastAsia="Arial Unicode MS" w:hAnsi="Arial Unicode MS" w:cs="Arial Unicode MS"/>
                <w:lang w:val="en-CA"/>
              </w:rPr>
              <w:t>.0</w:t>
            </w:r>
          </w:p>
        </w:tc>
        <w:tc>
          <w:tcPr>
            <w:tcW w:w="3963" w:type="dxa"/>
          </w:tcPr>
          <w:p w14:paraId="441CFF87" w14:textId="77777777" w:rsidR="00061918" w:rsidRPr="006D101B" w:rsidRDefault="00061918" w:rsidP="00061918">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On</w:t>
            </w:r>
            <w:r w:rsidR="00B27C36">
              <w:rPr>
                <w:rFonts w:ascii="Arial Unicode MS" w:eastAsia="Arial Unicode MS" w:hAnsi="Arial Unicode MS" w:cs="Arial Unicode MS"/>
                <w:lang w:val="en-CA"/>
              </w:rPr>
              <w:t>t</w:t>
            </w:r>
            <w:r w:rsidRPr="001D42E5">
              <w:rPr>
                <w:rFonts w:ascii="Arial Unicode MS" w:eastAsia="Arial Unicode MS" w:hAnsi="Arial Unicode MS" w:cs="Arial Unicode MS"/>
                <w:lang w:val="en-CA"/>
              </w:rPr>
              <w:t>he use and presentation of symbology at a VTS Centre</w:t>
            </w:r>
          </w:p>
        </w:tc>
        <w:tc>
          <w:tcPr>
            <w:tcW w:w="0" w:type="auto"/>
          </w:tcPr>
          <w:p w14:paraId="2783B470" w14:textId="77777777" w:rsidR="00061918" w:rsidRPr="001F6DCD" w:rsidRDefault="00061918" w:rsidP="00061918">
            <w:pPr>
              <w:rPr>
                <w:rFonts w:ascii="Arial Unicode MS" w:eastAsia="Arial Unicode MS" w:hAnsi="Arial Unicode MS" w:cs="Arial Unicode MS"/>
                <w:lang w:val="en-CA"/>
              </w:rPr>
            </w:pPr>
            <w:r w:rsidRPr="001D42E5">
              <w:rPr>
                <w:rFonts w:ascii="Arial Unicode MS" w:eastAsia="Arial Unicode MS" w:hAnsi="Arial Unicode MS" w:cs="Arial Unicode MS"/>
                <w:lang w:val="en-CA"/>
              </w:rPr>
              <w:t>June 2012</w:t>
            </w:r>
          </w:p>
        </w:tc>
        <w:tc>
          <w:tcPr>
            <w:tcW w:w="0" w:type="auto"/>
          </w:tcPr>
          <w:p w14:paraId="02ADF0BA" w14:textId="77777777" w:rsidR="00061918" w:rsidRDefault="00061918" w:rsidP="00061918">
            <w:pPr>
              <w:rPr>
                <w:lang w:val="en-CA" w:eastAsia="zh-CN"/>
              </w:rPr>
            </w:pPr>
          </w:p>
        </w:tc>
      </w:tr>
      <w:tr w:rsidR="00061918" w14:paraId="58301CBB" w14:textId="77777777" w:rsidTr="00061918">
        <w:tc>
          <w:tcPr>
            <w:tcW w:w="2263" w:type="dxa"/>
          </w:tcPr>
          <w:p w14:paraId="12F7F9B1" w14:textId="77777777" w:rsidR="00061918" w:rsidRPr="001F6DCD" w:rsidRDefault="00061918" w:rsidP="00061918">
            <w:pPr>
              <w:rPr>
                <w:rFonts w:ascii="Arial Unicode MS" w:eastAsia="Arial Unicode MS" w:hAnsi="Arial Unicode MS" w:cs="Arial Unicode MS"/>
                <w:lang w:val="en-CA"/>
              </w:rPr>
            </w:pPr>
            <w:r w:rsidRPr="006D101B">
              <w:rPr>
                <w:rFonts w:ascii="Arial Unicode MS" w:eastAsia="Arial Unicode MS" w:hAnsi="Arial Unicode MS" w:cs="Arial Unicode MS"/>
                <w:lang w:val="en-CA"/>
              </w:rPr>
              <w:t>IALA Guideline G1106</w:t>
            </w:r>
            <w:r w:rsidR="00B27C36" w:rsidRPr="00926A08">
              <w:rPr>
                <w:rFonts w:ascii="Arial Unicode MS" w:eastAsia="Arial Unicode MS" w:hAnsi="Arial Unicode MS" w:cs="Arial Unicode MS"/>
                <w:lang w:val="en-CA"/>
              </w:rPr>
              <w:t xml:space="preserve">, </w:t>
            </w:r>
            <w:r w:rsidRPr="006D101B">
              <w:rPr>
                <w:rFonts w:ascii="Arial Unicode MS" w:eastAsia="Arial Unicode MS" w:hAnsi="Arial Unicode MS" w:cs="Arial Unicode MS"/>
                <w:lang w:val="en-CA"/>
              </w:rPr>
              <w:t>Edition 2.0</w:t>
            </w:r>
          </w:p>
        </w:tc>
        <w:tc>
          <w:tcPr>
            <w:tcW w:w="3963" w:type="dxa"/>
          </w:tcPr>
          <w:p w14:paraId="4E32C03C" w14:textId="77777777" w:rsidR="00061918" w:rsidRPr="006D101B" w:rsidRDefault="00061918" w:rsidP="00061918">
            <w:pPr>
              <w:rPr>
                <w:rFonts w:ascii="Arial Unicode MS" w:eastAsia="Arial Unicode MS" w:hAnsi="Arial Unicode MS" w:cs="Arial Unicode MS"/>
                <w:lang w:val="en-CA" w:eastAsia="zh-CN"/>
              </w:rPr>
            </w:pPr>
            <w:r w:rsidRPr="006D101B">
              <w:rPr>
                <w:rFonts w:ascii="Arial Unicode MS" w:eastAsia="Arial Unicode MS" w:hAnsi="Arial Unicode MS" w:cs="Arial Unicode MS"/>
                <w:lang w:val="en-CA"/>
              </w:rPr>
              <w:t xml:space="preserve">Producing an IALA S-200 Series Product Specification </w:t>
            </w:r>
          </w:p>
        </w:tc>
        <w:tc>
          <w:tcPr>
            <w:tcW w:w="0" w:type="auto"/>
          </w:tcPr>
          <w:p w14:paraId="0C059BD6" w14:textId="77777777" w:rsidR="00061918" w:rsidRPr="001F6DCD" w:rsidRDefault="00061918" w:rsidP="00061918">
            <w:pPr>
              <w:rPr>
                <w:rFonts w:ascii="Arial Unicode MS" w:eastAsia="Arial Unicode MS" w:hAnsi="Arial Unicode MS" w:cs="Arial Unicode MS"/>
                <w:lang w:val="en-CA"/>
              </w:rPr>
            </w:pPr>
            <w:r w:rsidRPr="006D101B">
              <w:rPr>
                <w:rFonts w:ascii="Arial Unicode MS" w:eastAsia="Arial Unicode MS" w:hAnsi="Arial Unicode MS" w:cs="Arial Unicode MS"/>
                <w:lang w:val="en-CA"/>
              </w:rPr>
              <w:t>June 2017</w:t>
            </w:r>
          </w:p>
        </w:tc>
        <w:tc>
          <w:tcPr>
            <w:tcW w:w="0" w:type="auto"/>
          </w:tcPr>
          <w:p w14:paraId="4E3812A5" w14:textId="77777777" w:rsidR="00061918" w:rsidRDefault="00061918" w:rsidP="00061918">
            <w:pPr>
              <w:rPr>
                <w:lang w:val="en-CA" w:eastAsia="zh-CN"/>
              </w:rPr>
            </w:pPr>
          </w:p>
        </w:tc>
      </w:tr>
      <w:tr w:rsidR="00061918" w14:paraId="681EBE78" w14:textId="77777777" w:rsidTr="00061918">
        <w:tc>
          <w:tcPr>
            <w:tcW w:w="2263" w:type="dxa"/>
          </w:tcPr>
          <w:p w14:paraId="48CB1523" w14:textId="77777777" w:rsidR="00061918" w:rsidRPr="001F6DCD" w:rsidRDefault="00061918" w:rsidP="00061918">
            <w:pPr>
              <w:rPr>
                <w:rFonts w:ascii="Arial Unicode MS" w:eastAsia="Arial Unicode MS" w:hAnsi="Arial Unicode MS" w:cs="Arial Unicode MS"/>
                <w:lang w:val="en-CA"/>
              </w:rPr>
            </w:pPr>
            <w:r w:rsidRPr="004E3212">
              <w:rPr>
                <w:rFonts w:ascii="Arial Unicode MS" w:eastAsia="Arial Unicode MS" w:hAnsi="Arial Unicode MS" w:cs="Arial Unicode MS" w:hint="eastAsia"/>
                <w:lang w:val="en-CA"/>
              </w:rPr>
              <w:t>I</w:t>
            </w:r>
            <w:r w:rsidR="00926A08" w:rsidRPr="00926A08">
              <w:rPr>
                <w:rFonts w:ascii="Arial Unicode MS" w:eastAsia="Arial Unicode MS" w:hAnsi="Arial Unicode MS" w:cs="Arial Unicode MS"/>
                <w:lang w:val="en-CA"/>
              </w:rPr>
              <w:t xml:space="preserve">ALA Recommendation V-128, Edition </w:t>
            </w:r>
            <w:r>
              <w:rPr>
                <w:rFonts w:ascii="Arial Unicode MS" w:eastAsia="Arial Unicode MS" w:hAnsi="Arial Unicode MS" w:cs="Arial Unicode MS"/>
                <w:lang w:val="en-CA"/>
              </w:rPr>
              <w:t>4.1</w:t>
            </w:r>
          </w:p>
        </w:tc>
        <w:tc>
          <w:tcPr>
            <w:tcW w:w="3963" w:type="dxa"/>
          </w:tcPr>
          <w:p w14:paraId="31F6CC70" w14:textId="77777777" w:rsidR="00061918" w:rsidRPr="00CD468C" w:rsidRDefault="00061918" w:rsidP="00061918">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O</w:t>
            </w:r>
            <w:r w:rsidRPr="00CD468C">
              <w:rPr>
                <w:rFonts w:ascii="Arial Unicode MS" w:eastAsia="Arial Unicode MS" w:hAnsi="Arial Unicode MS" w:cs="Arial Unicode MS"/>
                <w:lang w:val="en-CA"/>
              </w:rPr>
              <w:t>n Operational and Technical Performance Requirements for VTS</w:t>
            </w:r>
            <w:r>
              <w:rPr>
                <w:rFonts w:ascii="Arial Unicode MS" w:eastAsia="Arial Unicode MS" w:hAnsi="Arial Unicode MS" w:cs="Arial Unicode MS"/>
                <w:lang w:val="en-CA"/>
              </w:rPr>
              <w:t xml:space="preserve"> Equipment</w:t>
            </w:r>
            <w:r w:rsidRPr="00CD468C">
              <w:rPr>
                <w:rFonts w:ascii="Arial Unicode MS" w:eastAsia="Arial Unicode MS" w:hAnsi="Arial Unicode MS" w:cs="Arial Unicode MS"/>
                <w:lang w:val="en-CA"/>
              </w:rPr>
              <w:t>.</w:t>
            </w:r>
          </w:p>
        </w:tc>
        <w:tc>
          <w:tcPr>
            <w:tcW w:w="0" w:type="auto"/>
          </w:tcPr>
          <w:p w14:paraId="640DADAA" w14:textId="77777777" w:rsidR="00061918" w:rsidRPr="001F6DCD" w:rsidRDefault="00061918" w:rsidP="00061918">
            <w:pPr>
              <w:rPr>
                <w:rFonts w:ascii="Arial Unicode MS" w:eastAsia="Arial Unicode MS" w:hAnsi="Arial Unicode MS" w:cs="Arial Unicode MS"/>
                <w:lang w:val="en-CA"/>
              </w:rPr>
            </w:pPr>
            <w:r>
              <w:rPr>
                <w:rFonts w:ascii="Arial Unicode MS" w:eastAsia="Arial Unicode MS" w:hAnsi="Arial Unicode MS" w:cs="Arial Unicode MS"/>
                <w:lang w:val="en-CA"/>
              </w:rPr>
              <w:t>29 May</w:t>
            </w:r>
            <w:r w:rsidR="00926A08" w:rsidRPr="00926A08">
              <w:rPr>
                <w:rFonts w:ascii="Arial Unicode MS" w:eastAsia="Arial Unicode MS" w:hAnsi="Arial Unicode MS" w:cs="Arial Unicode MS"/>
                <w:lang w:val="en-CA"/>
              </w:rPr>
              <w:t xml:space="preserve"> 20</w:t>
            </w:r>
            <w:r>
              <w:rPr>
                <w:rFonts w:ascii="Arial Unicode MS" w:eastAsia="Arial Unicode MS" w:hAnsi="Arial Unicode MS" w:cs="Arial Unicode MS"/>
                <w:lang w:val="en-CA"/>
              </w:rPr>
              <w:t>15</w:t>
            </w:r>
          </w:p>
        </w:tc>
        <w:tc>
          <w:tcPr>
            <w:tcW w:w="0" w:type="auto"/>
          </w:tcPr>
          <w:p w14:paraId="7BCC4FCF" w14:textId="77777777" w:rsidR="00061918" w:rsidRDefault="00061918" w:rsidP="00061918">
            <w:pPr>
              <w:rPr>
                <w:lang w:val="en-CA" w:eastAsia="zh-CN"/>
              </w:rPr>
            </w:pPr>
          </w:p>
        </w:tc>
      </w:tr>
      <w:tr w:rsidR="00061918" w14:paraId="13224F91" w14:textId="77777777" w:rsidTr="00061918">
        <w:tc>
          <w:tcPr>
            <w:tcW w:w="2263" w:type="dxa"/>
          </w:tcPr>
          <w:p w14:paraId="7E7DEE9C" w14:textId="77777777" w:rsidR="00061918" w:rsidRPr="001F6DCD" w:rsidRDefault="00926A08" w:rsidP="00061918">
            <w:pPr>
              <w:rPr>
                <w:rFonts w:ascii="Arial Unicode MS" w:eastAsia="Arial Unicode MS" w:hAnsi="Arial Unicode MS" w:cs="Arial Unicode MS"/>
                <w:lang w:val="en-CA"/>
              </w:rPr>
            </w:pPr>
            <w:r w:rsidRPr="00926A08">
              <w:rPr>
                <w:rFonts w:ascii="Arial Unicode MS" w:eastAsia="Arial Unicode MS" w:hAnsi="Arial Unicode MS" w:cs="Arial Unicode MS"/>
                <w:lang w:val="en-CA"/>
              </w:rPr>
              <w:t>IALA Guideline 1095, Edition 1</w:t>
            </w:r>
          </w:p>
        </w:tc>
        <w:tc>
          <w:tcPr>
            <w:tcW w:w="3963" w:type="dxa"/>
          </w:tcPr>
          <w:p w14:paraId="4037E1E4" w14:textId="77777777" w:rsidR="00061918" w:rsidRPr="001F6DCD" w:rsidRDefault="00061918" w:rsidP="00061918">
            <w:pPr>
              <w:rPr>
                <w:rFonts w:ascii="Arial Unicode MS" w:eastAsia="Arial Unicode MS" w:hAnsi="Arial Unicode MS" w:cs="Arial Unicode MS"/>
                <w:lang w:val="en-CA" w:eastAsia="zh-CN"/>
              </w:rPr>
            </w:pPr>
            <w:r>
              <w:rPr>
                <w:rFonts w:ascii="Arial Unicode MS" w:eastAsia="Arial Unicode MS" w:hAnsi="Arial Unicode MS" w:cs="Arial Unicode MS" w:hint="eastAsia"/>
                <w:lang w:val="en-CA" w:eastAsia="zh-CN"/>
              </w:rPr>
              <w:t>O</w:t>
            </w:r>
            <w:r w:rsidRPr="00DE6178">
              <w:rPr>
                <w:rFonts w:ascii="Arial Unicode MS" w:eastAsia="Arial Unicode MS" w:hAnsi="Arial Unicode MS" w:cs="Arial Unicode MS"/>
                <w:lang w:val="en-CA"/>
              </w:rPr>
              <w:t>n Harmonised implementation of Application-Specific Messages (ASMs)</w:t>
            </w:r>
          </w:p>
        </w:tc>
        <w:tc>
          <w:tcPr>
            <w:tcW w:w="0" w:type="auto"/>
          </w:tcPr>
          <w:p w14:paraId="3AE1AE30" w14:textId="77777777" w:rsidR="00061918" w:rsidRPr="001F6DCD" w:rsidRDefault="00061918" w:rsidP="00061918">
            <w:pPr>
              <w:rPr>
                <w:rFonts w:ascii="Arial Unicode MS" w:eastAsia="Arial Unicode MS" w:hAnsi="Arial Unicode MS" w:cs="Arial Unicode MS"/>
                <w:lang w:val="en-CA"/>
              </w:rPr>
            </w:pPr>
            <w:r>
              <w:rPr>
                <w:rFonts w:ascii="Arial Unicode MS" w:eastAsia="Arial Unicode MS" w:hAnsi="Arial Unicode MS" w:cs="Arial Unicode MS"/>
                <w:lang w:val="en-CA"/>
              </w:rPr>
              <w:t xml:space="preserve">31 </w:t>
            </w:r>
            <w:r w:rsidR="00926A08" w:rsidRPr="00926A08">
              <w:rPr>
                <w:rFonts w:ascii="Arial Unicode MS" w:eastAsia="Arial Unicode MS" w:hAnsi="Arial Unicode MS" w:cs="Arial Unicode MS"/>
                <w:lang w:val="en-CA"/>
              </w:rPr>
              <w:t>May 2013</w:t>
            </w:r>
          </w:p>
        </w:tc>
        <w:tc>
          <w:tcPr>
            <w:tcW w:w="0" w:type="auto"/>
          </w:tcPr>
          <w:p w14:paraId="7EE4306A" w14:textId="77777777" w:rsidR="00061918" w:rsidRDefault="00061918" w:rsidP="00061918">
            <w:pPr>
              <w:rPr>
                <w:lang w:val="en-CA" w:eastAsia="zh-CN"/>
              </w:rPr>
            </w:pPr>
          </w:p>
        </w:tc>
      </w:tr>
    </w:tbl>
    <w:p w14:paraId="2653274C" w14:textId="77777777" w:rsidR="00DA0DD2" w:rsidRDefault="00DA0DD2">
      <w:pPr>
        <w:pStyle w:val="ListParagraph"/>
        <w:ind w:left="1080"/>
        <w:rPr>
          <w:rFonts w:eastAsia="MS Mincho"/>
          <w:lang w:val="en-CA" w:eastAsia="zh-CN"/>
        </w:rPr>
      </w:pPr>
    </w:p>
    <w:sectPr w:rsidR="00DA0DD2" w:rsidSect="00A6410A">
      <w:headerReference w:type="default" r:id="rId24"/>
      <w:footerReference w:type="default" r:id="rId25"/>
      <w:pgSz w:w="11906" w:h="16838"/>
      <w:pgMar w:top="567" w:right="794" w:bottom="567" w:left="907" w:header="850" w:footer="85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FB6E03" w14:textId="77777777" w:rsidR="00463CC5" w:rsidRDefault="00463CC5">
      <w:pPr>
        <w:spacing w:line="240" w:lineRule="auto"/>
      </w:pPr>
      <w:r>
        <w:separator/>
      </w:r>
    </w:p>
  </w:endnote>
  <w:endnote w:type="continuationSeparator" w:id="0">
    <w:p w14:paraId="1ED8828D" w14:textId="77777777" w:rsidR="00463CC5" w:rsidRDefault="00463C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Microsoft YaHei"/>
    <w:panose1 w:val="020B0604020202020204"/>
    <w:charset w:val="86"/>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F89F01" w14:textId="77777777" w:rsidR="001452DD" w:rsidRDefault="001452D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4F8BE42" w14:textId="77777777" w:rsidR="001452DD" w:rsidRDefault="001452DD">
    <w:pPr>
      <w:pStyle w:val="Foot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5A7BC19" w14:textId="77777777" w:rsidR="001452DD" w:rsidRDefault="001452DD">
    <w:pPr>
      <w:pStyle w:val="Foot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EE7E7EA" w14:textId="77777777" w:rsidR="001452DD" w:rsidRDefault="001452DD">
    <w:pPr>
      <w:pStyle w:val="Foot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1B8FE3C" w14:textId="77777777" w:rsidR="001452DD" w:rsidRDefault="001452D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035C0F" w14:textId="77777777" w:rsidR="001452DD" w:rsidRDefault="00FC3118">
    <w:pPr>
      <w:pStyle w:val="Footer"/>
    </w:pPr>
    <w:r>
      <w:rPr>
        <w:noProof/>
        <w:lang w:val="en-US" w:eastAsia="ja-JP"/>
      </w:rPr>
      <w:pict w14:anchorId="0FA31395">
        <v:line id="Connecteur droit 11" o:spid="_x0000_s2050" style="position:absolute;z-index:251660800;visibility:visible;mso-wrap-distance-top:-3e-5mm;mso-wrap-distance-bottom:-3e-5mm;mso-position-horizontal-relative:page;mso-position-vertical-relative:page;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VlAywEAAHgDAAAOAAAAZHJzL2Uyb0RvYy54bWysU8GOGjEMvVfqP0S5lxmQKHTEsAe228u2&#10;RdrtB5gkw0TNxJETGPj7Ollgu+2t6iVy7OcX+9lZ3Z0GJ46GokXfyumklsJ4hdr6fSt/PD98WEoR&#10;E3gNDr1p5dlEebd+/241hsbMsEenDQkm8bEZQyv7lEJTVVH1ZoA4wWA8BzukARJfaV9pgpHZB1fN&#10;6vpjNSLpQKhMjOy9fwnKdeHvOqPS966LJgnXSq4tlZPKuctntV5BsycIvVWXMuAfqhjAen70RnUP&#10;CcSB7F9Ug1WEEbs0UThU2HVWmdIDdzOt/+jmqYdgSi8sTgw3meL/o1XfjlsSVvPsPknhYeAZbdB7&#10;Fs4cSGhCm8R0mnUaQ2wYvvFbyp2qk38Kj6h+RuFx04Pfm1Lv8zkwR8mo3qTkSwz82m78ipoxcEhY&#10;RDt1NGRKlkOcymzOt9mYUxKKnYvpbLFczKVQ11gFzTUxUExfDA4iG6101mfZoIHjY0xcOkOvkOz2&#10;+GCdK6N3Xoxc7WxR1yUjorM6RzMu0n63cSSOkLenns+XmywEs72BER68Lmy9Af35Yiew7sVmvPOc&#10;dhXgRcod6vOWMl3283gL8WUV8/78fi+o1w+z/gUAAP//AwBQSwMEFAAGAAgAAAAhAOJZVtffAAAA&#10;DQEAAA8AAABkcnMvZG93bnJldi54bWxMj8FOwzAQRO9I/IO1SNyoU5qkbYhTIaReqBCipXc3XpKo&#10;8Tqy3Tb8PdsDguPOjmbelKvR9uKMPnSOFEwnCQik2pmOGgWfu/XDAkSImozuHaGCbwywqm5vSl0Y&#10;d6EPPG9jIziEQqEVtDEOhZShbtHqMHEDEv++nLc68ukbaby+cLjt5WOS5NLqjrih1QO+tFgftyer&#10;4H3dpPZt3Pl0Od8sX4fjBmf7uVL3d+PzE4iIY/wzwxWf0aFipoM7kQmiVzBLeUpkPc3yHMTVMc3y&#10;DMThV5NVKf+vqH4AAAD//wMAUEsBAi0AFAAGAAgAAAAhALaDOJL+AAAA4QEAABMAAAAAAAAAAAAA&#10;AAAAAAAAAFtDb250ZW50X1R5cGVzXS54bWxQSwECLQAUAAYACAAAACEAOP0h/9YAAACUAQAACwAA&#10;AAAAAAAAAAAAAAAvAQAAX3JlbHMvLnJlbHNQSwECLQAUAAYACAAAACEAjm1ZQMsBAAB4AwAADgAA&#10;AAAAAAAAAAAAAAAuAgAAZHJzL2Uyb0RvYy54bWxQSwECLQAUAAYACAAAACEA4llW198AAAANAQAA&#10;DwAAAAAAAAAAAAAAAAAlBAAAZHJzL2Rvd25yZXYueG1sUEsFBgAAAAAEAAQA8wAAADEFAAAAAA==&#10;" strokecolor="#00558c" strokeweight="1pt">
          <w10:wrap anchorx="page" anchory="page"/>
        </v:line>
      </w:pict>
    </w:r>
  </w:p>
  <w:p w14:paraId="11EFA1EA" w14:textId="77777777" w:rsidR="001452DD" w:rsidRDefault="001452DD">
    <w:pPr>
      <w:pStyle w:val="Footer"/>
    </w:pPr>
    <w:r>
      <w:rPr>
        <w:noProof/>
        <w:lang w:val="en-US" w:eastAsia="zh-CN"/>
      </w:rPr>
      <w:drawing>
        <wp:anchor distT="0" distB="0" distL="114300" distR="114300" simplePos="0" relativeHeight="251654656" behindDoc="1" locked="0" layoutInCell="1" allowOverlap="1" wp14:anchorId="7E32F86B" wp14:editId="0471110B">
          <wp:simplePos x="0" y="0"/>
          <wp:positionH relativeFrom="page">
            <wp:posOffset>543560</wp:posOffset>
          </wp:positionH>
          <wp:positionV relativeFrom="page">
            <wp:posOffset>9725025</wp:posOffset>
          </wp:positionV>
          <wp:extent cx="3247390" cy="7239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123483A" w14:textId="77777777" w:rsidR="001452DD" w:rsidRDefault="001452DD">
    <w:pPr>
      <w:pStyle w:val="Footer"/>
    </w:pPr>
  </w:p>
  <w:p w14:paraId="3196B815" w14:textId="77777777" w:rsidR="001452DD" w:rsidRDefault="001452DD">
    <w:pPr>
      <w:pStyle w:val="Footer"/>
    </w:pPr>
  </w:p>
  <w:p w14:paraId="7E20BD64" w14:textId="77777777" w:rsidR="001452DD" w:rsidRDefault="001452D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0BF3" w14:textId="77777777" w:rsidR="001452DD" w:rsidRDefault="00FC3118">
    <w:pPr>
      <w:pStyle w:val="Footerlandscape"/>
    </w:pPr>
    <w:r>
      <w:rPr>
        <w:noProof/>
        <w:lang w:val="en-US" w:eastAsia="ja-JP"/>
      </w:rPr>
      <w:pict w14:anchorId="215E1779">
        <v:line id="Line 1" o:spid="_x0000_s2049" style="position:absolute;z-index:251661824;visibility:visible;mso-wrap-distance-top:-3e-5mm;mso-wrap-distance-bottom:-3e-5mm;mso-position-horizontal-relative:page;mso-position-vertical-relative:page;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UcOwgEAAGsDAAAOAAAAZHJzL2Uyb0RvYy54bWysU8uOGyEQvEfKPyDu8YwteW2NPN6DN5uL&#10;k1jazQe0gZlBARoB9th/nwY/NpvcolwQ0NXV1dWwejxZw44qRI2u5dNJzZlyAqV2fct/vD5/WnIW&#10;EzgJBp1q+VlF/rj++GE1+kbNcEAjVWBE4mIz+pYPKfmmqqIYlIU4Qa8cBTsMFhIdQ1/JACOxW1PN&#10;6vqhGjFIH1CoGOn26RLk68LfdUqk710XVWKm5aQtlTWUdZ/Xar2Cpg/gBy2uMuAfVFjQjoreqZ4g&#10;ATsE/ReV1SJgxC5NBNoKu04LVXqgbqb1H928DOBV6YXMif5uU/x/tOLbcReYljS7B84cWJrRVjvF&#10;ptma0ceGEBu3C7k5cXIvfoviZ2QONwO4XhWJr2dPaSWjepeSD9FTgf34FSVh4JCw+HTqgs2U5AA7&#10;lXGc7+NQp8QEXS6ms8VyMedM3GIVNLdEH2L6otCyvGm5Ic2FGI7bmEg6QW+QXMfhszamTNs4NpLa&#10;2aKuS0ZEo2WOZlwM/X5jAjtCfjD1fL7cZCOI7R0s4MHJwjYokJ+v+wTaXPaEN47SbgZcrNyjPO9C&#10;psv3NNFCfH19+cn8fi6otz+y/gUAAP//AwBQSwMEFAAGAAgAAAAhAIsCLETfAAAADQEAAA8AAABk&#10;cnMvZG93bnJldi54bWxMj8FuwjAMhu+T9g6RJ3EbKSO0a9cUTZO4DE0I2O6h8dqKxqmSAN3bLxym&#10;cfTvT78/l8vR9OyMzneWJMymCTCk2uqOGgmf+9XjMzAfFGnVW0IJP+hhWd3flarQ9kJbPO9Cw2IJ&#10;+UJJaEMYCs593aJRfmoHpLj7ts6oEEfXcO3UJZabnj8lScqN6iheaNWAby3Wx93JSNisGmE+xr0T&#10;ebbO34fjGudfmZSTh/H1BVjAMfzDcNWP6lBFp4M9kfaslyCEiGTMF+kiA3YlZmmaAzv8Zbwq+e0X&#10;1S8AAAD//wMAUEsBAi0AFAAGAAgAAAAhALaDOJL+AAAA4QEAABMAAAAAAAAAAAAAAAAAAAAAAFtD&#10;b250ZW50X1R5cGVzXS54bWxQSwECLQAUAAYACAAAACEAOP0h/9YAAACUAQAACwAAAAAAAAAAAAAA&#10;AAAvAQAAX3JlbHMvLnJlbHNQSwECLQAUAAYACAAAACEAAfFHDsIBAABrAwAADgAAAAAAAAAAAAAA&#10;AAAuAgAAZHJzL2Uyb0RvYy54bWxQSwECLQAUAAYACAAAACEAiwIsRN8AAAANAQAADwAAAAAAAAAA&#10;AAAAAAAcBAAAZHJzL2Rvd25yZXYueG1sUEsFBgAAAAAEAAQA8wAAACgFAAAAAA==&#10;" strokecolor="#00558c" strokeweight="1pt">
          <w10:wrap anchorx="page" anchory="page"/>
        </v:line>
      </w:pict>
    </w:r>
  </w:p>
  <w:p w14:paraId="509D56D2" w14:textId="77777777" w:rsidR="001452DD" w:rsidRDefault="00463CC5">
    <w:pPr>
      <w:pStyle w:val="Footerlandscape"/>
      <w:rPr>
        <w:rStyle w:val="PageNumber"/>
        <w:szCs w:val="15"/>
      </w:rPr>
    </w:pPr>
    <w:fldSimple w:instr=" STYLEREF &quot;Document title&quot; \* MERGEFORMAT ">
      <w:r w:rsidR="001452DD">
        <w:rPr>
          <w:szCs w:val="15"/>
        </w:rPr>
        <w:t>IALA Guideline</w:t>
      </w:r>
    </w:fldSimple>
    <w:fldSimple w:instr=" STYLEREF &quot;Document number&quot; \* MERGEFORMAT ">
      <w:r w:rsidR="001452DD">
        <w:rPr>
          <w:szCs w:val="15"/>
        </w:rPr>
        <w:t>1234</w:t>
      </w:r>
    </w:fldSimple>
    <w:r w:rsidR="001452DD">
      <w:rPr>
        <w:szCs w:val="15"/>
      </w:rPr>
      <w:t xml:space="preserve"> –</w:t>
    </w:r>
    <w:fldSimple w:instr=" STYLEREF Subtitle \* MERGEFORMAT ">
      <w:r w:rsidR="001452DD">
        <w:rPr>
          <w:szCs w:val="15"/>
        </w:rPr>
        <w:t>Title of the Guideline</w:t>
      </w:r>
    </w:fldSimple>
  </w:p>
  <w:p w14:paraId="3F18A5B5" w14:textId="77777777" w:rsidR="001452DD" w:rsidRDefault="00463CC5">
    <w:pPr>
      <w:pStyle w:val="Footerlandscape"/>
      <w:rPr>
        <w:szCs w:val="15"/>
      </w:rPr>
    </w:pPr>
    <w:fldSimple w:instr=" STYLEREF &quot;Edition number&quot; \* MERGEFORMAT ">
      <w:r w:rsidR="001452DD">
        <w:rPr>
          <w:szCs w:val="15"/>
        </w:rPr>
        <w:t>Edition 1.0</w:t>
      </w:r>
    </w:fldSimple>
    <w:r w:rsidR="001452DD">
      <w:rPr>
        <w:szCs w:val="15"/>
      </w:rPr>
      <w:tab/>
      <w:t xml:space="preserve">P </w:t>
    </w:r>
    <w:r w:rsidR="001452DD">
      <w:rPr>
        <w:rStyle w:val="PageNumber"/>
        <w:szCs w:val="15"/>
      </w:rPr>
      <w:fldChar w:fldCharType="begin"/>
    </w:r>
    <w:r w:rsidR="001452DD">
      <w:rPr>
        <w:rStyle w:val="PageNumber"/>
        <w:szCs w:val="15"/>
      </w:rPr>
      <w:instrText xml:space="preserve">PAGE  </w:instrText>
    </w:r>
    <w:r w:rsidR="001452DD">
      <w:rPr>
        <w:rStyle w:val="PageNumber"/>
        <w:szCs w:val="15"/>
      </w:rPr>
      <w:fldChar w:fldCharType="separate"/>
    </w:r>
    <w:r w:rsidR="001452DD">
      <w:rPr>
        <w:rStyle w:val="PageNumber"/>
        <w:szCs w:val="15"/>
      </w:rPr>
      <w:t>3</w:t>
    </w:r>
    <w:r w:rsidR="001452DD">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ED867E" w14:textId="77777777" w:rsidR="001452DD" w:rsidRDefault="001452DD">
    <w:pPr>
      <w:pStyle w:val="Footer"/>
      <w:rPr>
        <w:sz w:val="15"/>
        <w:szCs w:val="15"/>
      </w:rPr>
    </w:pPr>
  </w:p>
  <w:p w14:paraId="5C4D7680" w14:textId="77777777" w:rsidR="001452DD" w:rsidRDefault="001452DD">
    <w:pPr>
      <w:pStyle w:val="Footerportrait"/>
    </w:pPr>
  </w:p>
  <w:p w14:paraId="22C7E777" w14:textId="1C8B8C68" w:rsidR="001452DD" w:rsidRDefault="00463CC5">
    <w:pPr>
      <w:pStyle w:val="Footerportrait"/>
      <w:rPr>
        <w:rStyle w:val="PageNumber"/>
        <w:szCs w:val="15"/>
      </w:rPr>
    </w:pPr>
    <w:fldSimple w:instr=" STYLEREF &quot;Document type&quot; \* MERGEFORMAT ">
      <w:r w:rsidR="00FC3118">
        <w:rPr>
          <w:noProof/>
        </w:rPr>
        <w:t>APPENDIX</w:t>
      </w:r>
    </w:fldSimple>
    <w:fldSimple w:instr=" STYLEREF &quot;Document number&quot; \* MERGEFORMAT ">
      <w:r w:rsidR="00FC3118">
        <w:rPr>
          <w:noProof/>
        </w:rPr>
        <w:t>G1105</w:t>
      </w:r>
    </w:fldSimple>
    <w:r w:rsidR="001452DD">
      <w:t xml:space="preserve"> –</w:t>
    </w:r>
    <w:fldSimple w:instr=" STYLEREF &quot;Document name&quot; \* MERGEFORMAT ">
      <w:r w:rsidR="00FC3118">
        <w:rPr>
          <w:noProof/>
        </w:rPr>
        <w:t>Shore-side portrayal ensuring harmonisation with e-Navigation related information</w:t>
      </w:r>
    </w:fldSimple>
  </w:p>
  <w:p w14:paraId="6A078756" w14:textId="18375079" w:rsidR="001452DD" w:rsidRDefault="00463CC5">
    <w:pPr>
      <w:pStyle w:val="Footerportrait"/>
    </w:pPr>
    <w:fldSimple w:instr=" STYLEREF &quot;Edition number&quot; \* MERGEFORMAT ">
      <w:r w:rsidR="00FC3118">
        <w:rPr>
          <w:noProof/>
        </w:rPr>
        <w:t>Edition X.X</w:t>
      </w:r>
    </w:fldSimple>
    <w:fldSimple w:instr=" STYLEREF &quot;Document date&quot; \* MERGEFORMAT ">
      <w:r w:rsidR="00FC3118">
        <w:rPr>
          <w:noProof/>
        </w:rPr>
        <w:t>January2021</w:t>
      </w:r>
    </w:fldSimple>
    <w:r w:rsidR="001452DD">
      <w:tab/>
      <w:t xml:space="preserve">P </w:t>
    </w:r>
    <w:r w:rsidR="001452DD">
      <w:rPr>
        <w:rStyle w:val="PageNumber"/>
        <w:szCs w:val="15"/>
      </w:rPr>
      <w:fldChar w:fldCharType="begin"/>
    </w:r>
    <w:r w:rsidR="001452DD">
      <w:rPr>
        <w:rStyle w:val="PageNumber"/>
        <w:szCs w:val="15"/>
      </w:rPr>
      <w:instrText xml:space="preserve">PAGE  </w:instrText>
    </w:r>
    <w:r w:rsidR="001452DD">
      <w:rPr>
        <w:rStyle w:val="PageNumber"/>
        <w:szCs w:val="15"/>
      </w:rPr>
      <w:fldChar w:fldCharType="separate"/>
    </w:r>
    <w:r w:rsidR="001452DD">
      <w:rPr>
        <w:rStyle w:val="PageNumber"/>
        <w:noProof/>
        <w:szCs w:val="15"/>
      </w:rPr>
      <w:t>4</w:t>
    </w:r>
    <w:r w:rsidR="001452DD">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60950B" w14:textId="77777777" w:rsidR="001452DD" w:rsidRDefault="001452DD">
    <w:pPr>
      <w:pStyle w:val="Footer"/>
    </w:pPr>
  </w:p>
  <w:p w14:paraId="0942C554" w14:textId="77777777" w:rsidR="001452DD" w:rsidRDefault="001452DD">
    <w:pPr>
      <w:pStyle w:val="Footerportrait"/>
    </w:pPr>
  </w:p>
  <w:p w14:paraId="6198E495" w14:textId="560A4E00" w:rsidR="001452DD" w:rsidRDefault="00463CC5">
    <w:pPr>
      <w:pStyle w:val="Footerportrait"/>
      <w:rPr>
        <w:rStyle w:val="PageNumber"/>
        <w:szCs w:val="15"/>
      </w:rPr>
    </w:pPr>
    <w:fldSimple w:instr=" STYLEREF &quot;Document type&quot; \* MERGEFORMAT ">
      <w:r w:rsidR="00FC3118">
        <w:rPr>
          <w:noProof/>
        </w:rPr>
        <w:t>APPENDIX</w:t>
      </w:r>
    </w:fldSimple>
    <w:fldSimple w:instr=" STYLEREF &quot;Document number&quot; \* MERGEFORMAT ">
      <w:r w:rsidR="00FC3118">
        <w:rPr>
          <w:noProof/>
        </w:rPr>
        <w:t>G1105</w:t>
      </w:r>
    </w:fldSimple>
    <w:r w:rsidR="001452DD">
      <w:t xml:space="preserve"> –</w:t>
    </w:r>
    <w:fldSimple w:instr=" STYLEREF &quot;Document name&quot; \* MERGEFORMAT ">
      <w:r w:rsidR="00FC3118">
        <w:rPr>
          <w:noProof/>
        </w:rPr>
        <w:t>Shore-side portrayal ensuring harmonisation with e-Navigation related information</w:t>
      </w:r>
    </w:fldSimple>
  </w:p>
  <w:p w14:paraId="41860364" w14:textId="33B53187" w:rsidR="001452DD" w:rsidRDefault="00463CC5">
    <w:pPr>
      <w:pStyle w:val="Footerportrait"/>
    </w:pPr>
    <w:fldSimple w:instr=" STYLEREF &quot;Edition number&quot; \* MERGEFORMAT ">
      <w:r w:rsidR="00FC3118">
        <w:rPr>
          <w:noProof/>
        </w:rPr>
        <w:t>Edition X.X</w:t>
      </w:r>
    </w:fldSimple>
    <w:r w:rsidR="001452DD">
      <w:tab/>
      <w:t xml:space="preserve">P </w:t>
    </w:r>
    <w:r w:rsidR="001452DD">
      <w:rPr>
        <w:rStyle w:val="PageNumber"/>
        <w:szCs w:val="15"/>
      </w:rPr>
      <w:fldChar w:fldCharType="begin"/>
    </w:r>
    <w:r w:rsidR="001452DD">
      <w:rPr>
        <w:rStyle w:val="PageNumber"/>
        <w:szCs w:val="15"/>
      </w:rPr>
      <w:instrText xml:space="preserve">PAGE  </w:instrText>
    </w:r>
    <w:r w:rsidR="001452DD">
      <w:rPr>
        <w:rStyle w:val="PageNumber"/>
        <w:szCs w:val="15"/>
      </w:rPr>
      <w:fldChar w:fldCharType="separate"/>
    </w:r>
    <w:r w:rsidR="001452DD">
      <w:rPr>
        <w:rStyle w:val="PageNumber"/>
        <w:noProof/>
        <w:szCs w:val="15"/>
      </w:rPr>
      <w:t>5</w:t>
    </w:r>
    <w:r w:rsidR="001452DD">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76AE2E" w14:textId="77777777" w:rsidR="001452DD" w:rsidRDefault="001452DD">
    <w:pPr>
      <w:pStyle w:val="Footer"/>
    </w:pPr>
  </w:p>
  <w:p w14:paraId="1E04DED3" w14:textId="77777777" w:rsidR="001452DD" w:rsidRDefault="001452DD">
    <w:pPr>
      <w:pStyle w:val="Footerportrait"/>
    </w:pPr>
  </w:p>
  <w:p w14:paraId="3BE4FC67" w14:textId="4EE5FEE5" w:rsidR="001452DD" w:rsidRDefault="00463CC5">
    <w:pPr>
      <w:pStyle w:val="Footerportrait"/>
    </w:pPr>
    <w:fldSimple w:instr=" STYLEREF &quot;Document type&quot; \* MERGEFORMAT ">
      <w:r w:rsidR="00FC3118">
        <w:rPr>
          <w:noProof/>
        </w:rPr>
        <w:t>APPENDIX</w:t>
      </w:r>
    </w:fldSimple>
    <w:fldSimple w:instr=" STYLEREF &quot;Document number&quot; \* MERGEFORMAT ">
      <w:r w:rsidR="00FC3118">
        <w:rPr>
          <w:noProof/>
        </w:rPr>
        <w:t>G1105</w:t>
      </w:r>
    </w:fldSimple>
    <w:r w:rsidR="001452DD">
      <w:t xml:space="preserve"> –</w:t>
    </w:r>
    <w:fldSimple w:instr=" STYLEREF &quot;Document name&quot; \* MERGEFORMAT ">
      <w:r w:rsidR="00FC3118">
        <w:rPr>
          <w:noProof/>
        </w:rPr>
        <w:t>Shore-side portrayal ensuring harmonisation with e-Navigation related information</w:t>
      </w:r>
    </w:fldSimple>
    <w:r w:rsidR="001452DD">
      <w:tab/>
    </w:r>
  </w:p>
  <w:p w14:paraId="5AB3CB4A" w14:textId="07B37DAE" w:rsidR="001452DD" w:rsidRDefault="00463CC5">
    <w:pPr>
      <w:pStyle w:val="Footerportrait"/>
    </w:pPr>
    <w:fldSimple w:instr=" STYLEREF &quot;Edition number&quot; \* MERGEFORMAT ">
      <w:r w:rsidR="00FC3118">
        <w:rPr>
          <w:noProof/>
        </w:rPr>
        <w:t>Edition X.X</w:t>
      </w:r>
    </w:fldSimple>
    <w:fldSimple w:instr=" STYLEREF &quot;Document date&quot; \* MERGEFORMAT ">
      <w:r w:rsidR="00FC3118">
        <w:rPr>
          <w:noProof/>
        </w:rPr>
        <w:t>January2021</w:t>
      </w:r>
    </w:fldSimple>
    <w:r w:rsidR="001452DD">
      <w:tab/>
    </w:r>
    <w:r w:rsidR="001452DD">
      <w:rPr>
        <w:rStyle w:val="PageNumber"/>
        <w:szCs w:val="15"/>
      </w:rPr>
      <w:t xml:space="preserve">P </w:t>
    </w:r>
    <w:r w:rsidR="001452DD">
      <w:rPr>
        <w:rStyle w:val="PageNumber"/>
        <w:szCs w:val="15"/>
      </w:rPr>
      <w:fldChar w:fldCharType="begin"/>
    </w:r>
    <w:r w:rsidR="001452DD">
      <w:rPr>
        <w:rStyle w:val="PageNumber"/>
        <w:szCs w:val="15"/>
      </w:rPr>
      <w:instrText xml:space="preserve">PAGE  </w:instrText>
    </w:r>
    <w:r w:rsidR="001452DD">
      <w:rPr>
        <w:rStyle w:val="PageNumber"/>
        <w:szCs w:val="15"/>
      </w:rPr>
      <w:fldChar w:fldCharType="separate"/>
    </w:r>
    <w:r w:rsidR="001452DD">
      <w:rPr>
        <w:rStyle w:val="PageNumber"/>
        <w:noProof/>
        <w:szCs w:val="15"/>
      </w:rPr>
      <w:t>12</w:t>
    </w:r>
    <w:r w:rsidR="001452DD">
      <w:rPr>
        <w:rStyle w:val="PageNumber"/>
        <w:szCs w:val="15"/>
      </w:rPr>
      <w:fldChar w:fldCharType="end"/>
    </w:r>
  </w:p>
  <w:p w14:paraId="3E8AC7D9" w14:textId="77777777" w:rsidR="001452DD" w:rsidRDefault="001452D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8261EE" w14:textId="77777777" w:rsidR="00463CC5" w:rsidRDefault="00463CC5">
      <w:pPr>
        <w:spacing w:line="240" w:lineRule="auto"/>
      </w:pPr>
      <w:r>
        <w:separator/>
      </w:r>
    </w:p>
  </w:footnote>
  <w:footnote w:type="continuationSeparator" w:id="0">
    <w:p w14:paraId="2E6C47CB" w14:textId="77777777" w:rsidR="00463CC5" w:rsidRDefault="00463CC5">
      <w:pPr>
        <w:spacing w:line="240" w:lineRule="auto"/>
      </w:pPr>
      <w:r>
        <w:continuationSeparator/>
      </w:r>
    </w:p>
  </w:footnote>
  <w:footnote w:id="1">
    <w:p w14:paraId="2ED6B314" w14:textId="77777777" w:rsidR="001452DD" w:rsidRDefault="001452DD">
      <w:pPr>
        <w:pStyle w:val="FootnoteText"/>
      </w:pPr>
      <w:r>
        <w:rPr>
          <w:rStyle w:val="FootnoteReference"/>
        </w:rPr>
        <w:footnoteRef/>
      </w:r>
      <w:r>
        <w:rPr>
          <w:sz w:val="16"/>
          <w:szCs w:val="16"/>
        </w:rPr>
        <w:t>Input document number, to be assigned by the Committee Secretary</w:t>
      </w:r>
    </w:p>
  </w:footnote>
  <w:footnote w:id="2">
    <w:p w14:paraId="7DA0D576" w14:textId="77777777" w:rsidR="001452DD" w:rsidRDefault="001452DD">
      <w:pPr>
        <w:pStyle w:val="FootnoteText"/>
      </w:pPr>
      <w:r>
        <w:rPr>
          <w:rStyle w:val="FootnoteReference"/>
        </w:rPr>
        <w:footnoteRef/>
      </w:r>
      <w:r>
        <w:rPr>
          <w:sz w:val="16"/>
          <w:szCs w:val="16"/>
        </w:rPr>
        <w:t>Leave open if uncertain</w:t>
      </w:r>
    </w:p>
  </w:footnote>
  <w:footnote w:id="3">
    <w:p w14:paraId="1E2A0FD9" w14:textId="77777777" w:rsidR="001452DD" w:rsidRDefault="001452DD"/>
    <w:p w14:paraId="4EAEB499" w14:textId="77777777" w:rsidR="001452DD" w:rsidRDefault="001452DD">
      <w:pPr>
        <w:pStyle w:val="FootnoteText"/>
        <w:ind w:left="0" w:firstLine="0"/>
        <w:rPr>
          <w:lang w:eastAsia="zh-CN"/>
        </w:rPr>
      </w:pPr>
    </w:p>
  </w:footnote>
  <w:footnote w:id="4">
    <w:p w14:paraId="1F533756" w14:textId="77777777" w:rsidR="001452DD" w:rsidRDefault="001452DD">
      <w:pPr>
        <w:pStyle w:val="FootnoteText"/>
      </w:pPr>
      <w:r>
        <w:rPr>
          <w:rStyle w:val="FootnoteReference"/>
        </w:rPr>
        <w:footnoteRef/>
      </w:r>
      <w:r>
        <w:tab/>
      </w:r>
      <w:r>
        <w:rPr>
          <w:sz w:val="16"/>
          <w:szCs w:val="16"/>
        </w:rPr>
        <w:t>http://oxforddictionaries.com</w:t>
      </w:r>
    </w:p>
  </w:footnote>
  <w:footnote w:id="5">
    <w:p w14:paraId="567EAB58" w14:textId="77777777" w:rsidR="001452DD" w:rsidRDefault="001452DD">
      <w:pPr>
        <w:pStyle w:val="FootnoteText"/>
      </w:pPr>
      <w:r>
        <w:rPr>
          <w:rStyle w:val="FootnoteReference"/>
        </w:rPr>
        <w:footnoteRef/>
      </w:r>
      <w:r>
        <w:tab/>
      </w:r>
      <w:r>
        <w:rPr>
          <w:sz w:val="16"/>
          <w:szCs w:val="16"/>
        </w:rPr>
        <w:t>http://www.merriam-webster.com</w:t>
      </w:r>
    </w:p>
  </w:footnote>
  <w:footnote w:id="6">
    <w:p w14:paraId="54802549" w14:textId="77777777" w:rsidR="001452DD" w:rsidRDefault="001452DD">
      <w:pPr>
        <w:pStyle w:val="FootnoteText"/>
      </w:pPr>
      <w:r>
        <w:rPr>
          <w:rStyle w:val="FootnoteReference"/>
        </w:rPr>
        <w:footnoteRef/>
      </w:r>
      <w:r>
        <w:tab/>
      </w:r>
      <w:r>
        <w:rPr>
          <w:sz w:val="16"/>
          <w:szCs w:val="16"/>
        </w:rPr>
        <w:t>http://hd.iho.int/en/index.php/Main_Page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B92BB4" w14:textId="77777777" w:rsidR="001452DD" w:rsidRDefault="001452DD">
    <w:pPr>
      <w:pStyle w:val="Header"/>
      <w:spacing w:line="36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1604B" w14:textId="77777777" w:rsidR="001452DD" w:rsidRDefault="001452DD">
    <w:pPr>
      <w:pStyle w:val="Header"/>
    </w:pPr>
    <w:r>
      <w:rPr>
        <w:noProof/>
        <w:lang w:val="en-US" w:eastAsia="zh-CN"/>
      </w:rPr>
      <w:drawing>
        <wp:anchor distT="0" distB="0" distL="114300" distR="114300" simplePos="0" relativeHeight="251657728" behindDoc="1" locked="0" layoutInCell="1" allowOverlap="1" wp14:anchorId="00A78354" wp14:editId="3565E710">
          <wp:simplePos x="0" y="0"/>
          <wp:positionH relativeFrom="page">
            <wp:posOffset>6827520</wp:posOffset>
          </wp:positionH>
          <wp:positionV relativeFrom="page">
            <wp:posOffset>0</wp:posOffset>
          </wp:positionV>
          <wp:extent cx="720090" cy="72009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3157EA20" w14:textId="77777777" w:rsidR="001452DD" w:rsidRDefault="001452DD">
    <w:pPr>
      <w:pStyle w:val="Header"/>
    </w:pPr>
  </w:p>
  <w:p w14:paraId="14BD8F0A" w14:textId="77777777" w:rsidR="001452DD" w:rsidRDefault="001452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5C344C" w14:textId="77777777" w:rsidR="001452DD" w:rsidRDefault="001452DD">
    <w:pPr>
      <w:pStyle w:val="Header"/>
    </w:pPr>
    <w:r>
      <w:rPr>
        <w:noProof/>
        <w:lang w:val="en-US" w:eastAsia="zh-CN"/>
      </w:rPr>
      <w:drawing>
        <wp:anchor distT="0" distB="0" distL="114300" distR="114300" simplePos="0" relativeHeight="251653632" behindDoc="1" locked="0" layoutInCell="1" allowOverlap="1" wp14:anchorId="31B746EA" wp14:editId="5F283D32">
          <wp:simplePos x="0" y="0"/>
          <wp:positionH relativeFrom="page">
            <wp:posOffset>6840855</wp:posOffset>
          </wp:positionH>
          <wp:positionV relativeFrom="page">
            <wp:posOffset>0</wp:posOffset>
          </wp:positionV>
          <wp:extent cx="720090" cy="72009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4F4F0EA4" w14:textId="77777777" w:rsidR="001452DD" w:rsidRDefault="001452DD">
    <w:pPr>
      <w:pStyle w:val="Header"/>
    </w:pPr>
  </w:p>
  <w:p w14:paraId="26F18AE9" w14:textId="77777777" w:rsidR="001452DD" w:rsidRDefault="001452DD">
    <w:pPr>
      <w:pStyle w:val="Header"/>
    </w:pPr>
  </w:p>
  <w:p w14:paraId="1B6AE49D" w14:textId="77777777" w:rsidR="001452DD" w:rsidRDefault="001452DD">
    <w:pPr>
      <w:pStyle w:val="Header"/>
    </w:pPr>
  </w:p>
  <w:p w14:paraId="6ED117F3" w14:textId="77777777" w:rsidR="001452DD" w:rsidRDefault="001452DD">
    <w:pPr>
      <w:pStyle w:val="Header"/>
    </w:pPr>
  </w:p>
  <w:p w14:paraId="6690B8F7" w14:textId="77777777" w:rsidR="001452DD" w:rsidRDefault="001452DD">
    <w:pPr>
      <w:pStyle w:val="Contents"/>
    </w:pPr>
    <w:r>
      <w:t>DOCUMENT REVISION</w:t>
    </w:r>
  </w:p>
  <w:p w14:paraId="5914C6F4" w14:textId="77777777" w:rsidR="001452DD" w:rsidRDefault="001452DD">
    <w:pPr>
      <w:pStyle w:val="Header"/>
    </w:pPr>
  </w:p>
  <w:p w14:paraId="0D2155B6" w14:textId="77777777" w:rsidR="001452DD" w:rsidRDefault="001452DD">
    <w:pPr>
      <w:pStyle w:val="Header"/>
      <w:spacing w:line="140"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366657" w14:textId="77777777" w:rsidR="001452DD" w:rsidRDefault="001452DD">
    <w:pPr>
      <w:pStyle w:val="Header"/>
    </w:pPr>
    <w:r>
      <w:rPr>
        <w:noProof/>
        <w:lang w:val="en-US" w:eastAsia="zh-CN"/>
      </w:rPr>
      <w:drawing>
        <wp:anchor distT="0" distB="0" distL="114300" distR="114300" simplePos="0" relativeHeight="251655680" behindDoc="1" locked="0" layoutInCell="1" allowOverlap="1" wp14:anchorId="25C09E3A" wp14:editId="6982E299">
          <wp:simplePos x="0" y="0"/>
          <wp:positionH relativeFrom="page">
            <wp:posOffset>6840855</wp:posOffset>
          </wp:positionH>
          <wp:positionV relativeFrom="page">
            <wp:posOffset>0</wp:posOffset>
          </wp:positionV>
          <wp:extent cx="720090" cy="72009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7500FB42" w14:textId="77777777" w:rsidR="001452DD" w:rsidRDefault="001452DD">
    <w:pPr>
      <w:pStyle w:val="Header"/>
    </w:pPr>
  </w:p>
  <w:p w14:paraId="41B40325" w14:textId="77777777" w:rsidR="001452DD" w:rsidRDefault="001452DD">
    <w:pPr>
      <w:pStyle w:val="Header"/>
    </w:pPr>
  </w:p>
  <w:p w14:paraId="31E97922" w14:textId="77777777" w:rsidR="001452DD" w:rsidRDefault="001452DD">
    <w:pPr>
      <w:pStyle w:val="Header"/>
    </w:pPr>
  </w:p>
  <w:p w14:paraId="64D8ED42" w14:textId="77777777" w:rsidR="001452DD" w:rsidRDefault="001452DD">
    <w:pPr>
      <w:pStyle w:val="Header"/>
    </w:pPr>
  </w:p>
  <w:p w14:paraId="7112E9FF" w14:textId="77777777" w:rsidR="001452DD" w:rsidRDefault="001452DD">
    <w:pPr>
      <w:pStyle w:val="Contents"/>
    </w:pPr>
    <w:r>
      <w:t>CONTENTS</w:t>
    </w:r>
  </w:p>
  <w:p w14:paraId="7DA7C07D" w14:textId="77777777" w:rsidR="001452DD" w:rsidRDefault="001452DD">
    <w:pPr>
      <w:pStyle w:val="Header"/>
      <w:spacing w:line="140" w:lineRule="exact"/>
    </w:pPr>
  </w:p>
  <w:p w14:paraId="27906822" w14:textId="77777777" w:rsidR="001452DD" w:rsidRDefault="001452DD">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2AD871" w14:textId="77777777" w:rsidR="001452DD" w:rsidRDefault="001452DD">
    <w:pPr>
      <w:pStyle w:val="Contents"/>
    </w:pPr>
    <w:r>
      <w:rPr>
        <w:noProof/>
        <w:sz w:val="20"/>
        <w:lang w:val="en-US" w:eastAsia="zh-CN"/>
      </w:rPr>
      <w:drawing>
        <wp:anchor distT="0" distB="0" distL="114300" distR="114300" simplePos="0" relativeHeight="251659776" behindDoc="1" locked="0" layoutInCell="1" allowOverlap="1" wp14:anchorId="5D3BE504" wp14:editId="5DCDB7B2">
          <wp:simplePos x="0" y="0"/>
          <wp:positionH relativeFrom="page">
            <wp:posOffset>6840855</wp:posOffset>
          </wp:positionH>
          <wp:positionV relativeFrom="page">
            <wp:posOffset>0</wp:posOffset>
          </wp:positionV>
          <wp:extent cx="720090" cy="72009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r>
      <w:t>CONTENTS</w:t>
    </w:r>
  </w:p>
  <w:p w14:paraId="4FBE42D6" w14:textId="77777777" w:rsidR="001452DD" w:rsidRDefault="001452DD">
    <w:pPr>
      <w:pStyle w:val="Header"/>
    </w:pPr>
    <w:r>
      <w:rPr>
        <w:noProof/>
        <w:lang w:val="en-US" w:eastAsia="zh-CN"/>
      </w:rPr>
      <w:drawing>
        <wp:anchor distT="0" distB="0" distL="114300" distR="114300" simplePos="0" relativeHeight="251658752" behindDoc="1" locked="0" layoutInCell="1" allowOverlap="1" wp14:anchorId="380D216C" wp14:editId="6AC80C71">
          <wp:simplePos x="0" y="0"/>
          <wp:positionH relativeFrom="page">
            <wp:posOffset>6827520</wp:posOffset>
          </wp:positionH>
          <wp:positionV relativeFrom="page">
            <wp:posOffset>0</wp:posOffset>
          </wp:positionV>
          <wp:extent cx="720090" cy="72009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C20C84" w14:textId="77777777" w:rsidR="001452DD" w:rsidRDefault="001452DD" w:rsidP="00926A08">
    <w:pPr>
      <w:pStyle w:val="Header"/>
    </w:pPr>
    <w:r>
      <w:rPr>
        <w:noProof/>
        <w:lang w:val="en-US" w:eastAsia="zh-CN"/>
      </w:rPr>
      <w:drawing>
        <wp:anchor distT="0" distB="0" distL="114300" distR="114300" simplePos="0" relativeHeight="251656704" behindDoc="1" locked="0" layoutInCell="1" allowOverlap="1" wp14:anchorId="17922D96" wp14:editId="5DEB8192">
          <wp:simplePos x="0" y="0"/>
          <wp:positionH relativeFrom="page">
            <wp:posOffset>6827520</wp:posOffset>
          </wp:positionH>
          <wp:positionV relativeFrom="page">
            <wp:posOffset>3810</wp:posOffset>
          </wp:positionV>
          <wp:extent cx="720090" cy="72009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1" w15:restartNumberingAfterBreak="0">
    <w:nsid w:val="03AE68A3"/>
    <w:multiLevelType w:val="multilevel"/>
    <w:tmpl w:val="03AE68A3"/>
    <w:lvl w:ilvl="0">
      <w:start w:val="1"/>
      <w:numFmt w:val="decimal"/>
      <w:pStyle w:val="AnnexCHead1"/>
      <w:lvlText w:val="C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lvlText w:val="C %1.%2."/>
      <w:lvlJc w:val="left"/>
      <w:pPr>
        <w:tabs>
          <w:tab w:val="left" w:pos="0"/>
        </w:tabs>
        <w:ind w:left="851" w:hanging="851"/>
      </w:pPr>
      <w:rPr>
        <w:rFonts w:asciiTheme="minorHAnsi" w:hAnsiTheme="minorHAnsi" w:hint="default"/>
        <w:b/>
        <w:i w:val="0"/>
        <w:caps/>
        <w:color w:val="407EC9"/>
        <w:sz w:val="24"/>
      </w:rPr>
    </w:lvl>
    <w:lvl w:ilvl="2">
      <w:start w:val="1"/>
      <w:numFmt w:val="decimal"/>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9125CF"/>
    <w:multiLevelType w:val="multilevel"/>
    <w:tmpl w:val="069125CF"/>
    <w:lvl w:ilvl="0">
      <w:start w:val="1"/>
      <w:numFmt w:val="bullet"/>
      <w:lvlText w:val=""/>
      <w:lvlJc w:val="left"/>
      <w:pPr>
        <w:ind w:left="1800" w:hanging="360"/>
      </w:pPr>
      <w:rPr>
        <w:rFonts w:ascii="Wingdings" w:hAnsi="Wingdings"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hint="default"/>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3" w15:restartNumberingAfterBreak="0">
    <w:nsid w:val="08DF10D5"/>
    <w:multiLevelType w:val="multilevel"/>
    <w:tmpl w:val="08DF10D5"/>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15:restartNumberingAfterBreak="0">
    <w:nsid w:val="0BEC10F5"/>
    <w:multiLevelType w:val="multilevel"/>
    <w:tmpl w:val="0BEC10F5"/>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left"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EBC6ABD"/>
    <w:multiLevelType w:val="multilevel"/>
    <w:tmpl w:val="0EBC6ABD"/>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6" w15:restartNumberingAfterBreak="0">
    <w:nsid w:val="133478BF"/>
    <w:multiLevelType w:val="multilevel"/>
    <w:tmpl w:val="133478BF"/>
    <w:lvl w:ilvl="0">
      <w:start w:val="1"/>
      <w:numFmt w:val="bullet"/>
      <w:pStyle w:val="InsetList"/>
      <w:lvlText w:val=""/>
      <w:lvlJc w:val="left"/>
      <w:pPr>
        <w:ind w:left="680" w:hanging="39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multilevel"/>
    <w:tmpl w:val="134F700B"/>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4B1101D"/>
    <w:multiLevelType w:val="hybridMultilevel"/>
    <w:tmpl w:val="9C1C5F3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102258"/>
    <w:multiLevelType w:val="multilevel"/>
    <w:tmpl w:val="16102258"/>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0" w15:restartNumberingAfterBreak="0">
    <w:nsid w:val="19A1740F"/>
    <w:multiLevelType w:val="multilevel"/>
    <w:tmpl w:val="19A1740F"/>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CE70054"/>
    <w:multiLevelType w:val="multilevel"/>
    <w:tmpl w:val="1CE70054"/>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2" w15:restartNumberingAfterBreak="0">
    <w:nsid w:val="1E7E01D9"/>
    <w:multiLevelType w:val="multilevel"/>
    <w:tmpl w:val="1E7E01D9"/>
    <w:lvl w:ilvl="0">
      <w:start w:val="1"/>
      <w:numFmt w:val="decimal"/>
      <w:pStyle w:val="Reference"/>
      <w:lvlText w:val="[%1]"/>
      <w:lvlJc w:val="left"/>
      <w:pPr>
        <w:tabs>
          <w:tab w:val="left" w:pos="0"/>
        </w:tabs>
        <w:ind w:left="567" w:hanging="567"/>
      </w:pPr>
      <w:rPr>
        <w:rFonts w:asciiTheme="minorHAnsi" w:hAnsiTheme="minorHAnsi"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34245C5"/>
    <w:multiLevelType w:val="multilevel"/>
    <w:tmpl w:val="234245C5"/>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3B05A35"/>
    <w:multiLevelType w:val="multilevel"/>
    <w:tmpl w:val="23B05A35"/>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5" w15:restartNumberingAfterBreak="0">
    <w:nsid w:val="28336371"/>
    <w:multiLevelType w:val="multilevel"/>
    <w:tmpl w:val="28336371"/>
    <w:lvl w:ilvl="0">
      <w:start w:val="1"/>
      <w:numFmt w:val="bullet"/>
      <w:pStyle w:val="Tableinsetlist"/>
      <w:lvlText w:val=""/>
      <w:lvlJc w:val="left"/>
      <w:pPr>
        <w:ind w:left="397"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862639A"/>
    <w:multiLevelType w:val="multilevel"/>
    <w:tmpl w:val="2862639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left"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left"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DB38DB"/>
    <w:multiLevelType w:val="multilevel"/>
    <w:tmpl w:val="32DB38DB"/>
    <w:lvl w:ilvl="0">
      <w:start w:val="1"/>
      <w:numFmt w:val="bullet"/>
      <w:lvlText w:val=""/>
      <w:lvlJc w:val="left"/>
      <w:pPr>
        <w:ind w:left="1800" w:hanging="360"/>
      </w:pPr>
      <w:rPr>
        <w:rFonts w:ascii="Wingdings" w:hAnsi="Wingdings"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hint="default"/>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18" w15:restartNumberingAfterBreak="0">
    <w:nsid w:val="376301AE"/>
    <w:multiLevelType w:val="multilevel"/>
    <w:tmpl w:val="376301AE"/>
    <w:lvl w:ilvl="0">
      <w:start w:val="1"/>
      <w:numFmt w:val="decimal"/>
      <w:lvlText w:val="B %1."/>
      <w:lvlJc w:val="left"/>
      <w:pPr>
        <w:tabs>
          <w:tab w:val="left"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left"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left"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D966146"/>
    <w:multiLevelType w:val="multilevel"/>
    <w:tmpl w:val="3D966146"/>
    <w:lvl w:ilvl="0">
      <w:start w:val="1"/>
      <w:numFmt w:val="decimal"/>
      <w:pStyle w:val="AnnexDHead1"/>
      <w:lvlText w:val="D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left"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E6B4F5D"/>
    <w:multiLevelType w:val="multilevel"/>
    <w:tmpl w:val="3E6B4F5D"/>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vanish w:val="0"/>
        <w:spacing w:val="0"/>
        <w:kern w:val="0"/>
        <w:position w:val="0"/>
        <w:sz w:val="22"/>
        <w:u w:val="single"/>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33D4815"/>
    <w:multiLevelType w:val="multilevel"/>
    <w:tmpl w:val="433D4815"/>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2" w15:restartNumberingAfterBreak="0">
    <w:nsid w:val="4590560E"/>
    <w:multiLevelType w:val="multilevel"/>
    <w:tmpl w:val="4590560E"/>
    <w:lvl w:ilvl="0">
      <w:start w:val="1"/>
      <w:numFmt w:val="decimal"/>
      <w:pStyle w:val="AnnexBHead1"/>
      <w:lvlText w:val="B %1."/>
      <w:lvlJc w:val="left"/>
      <w:pPr>
        <w:tabs>
          <w:tab w:val="left"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left"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left"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8D554E7"/>
    <w:multiLevelType w:val="multilevel"/>
    <w:tmpl w:val="48D554E7"/>
    <w:lvl w:ilvl="0">
      <w:start w:val="1"/>
      <w:numFmt w:val="bullet"/>
      <w:pStyle w:val="Bullet1"/>
      <w:lvlText w:val=""/>
      <w:lvlJc w:val="left"/>
      <w:pPr>
        <w:ind w:left="425" w:hanging="425"/>
      </w:pPr>
      <w:rPr>
        <w:rFonts w:ascii="Symbol" w:hAnsi="Symbol" w:hint="default"/>
        <w:color w:val="00558C"/>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4C7A3396"/>
    <w:multiLevelType w:val="multilevel"/>
    <w:tmpl w:val="4C7A339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CDB1811"/>
    <w:multiLevelType w:val="multilevel"/>
    <w:tmpl w:val="5CDB181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206390F"/>
    <w:multiLevelType w:val="hybridMultilevel"/>
    <w:tmpl w:val="8F343306"/>
    <w:lvl w:ilvl="0" w:tplc="6DF6EC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7AB4D84"/>
    <w:multiLevelType w:val="multilevel"/>
    <w:tmpl w:val="67AB4D84"/>
    <w:lvl w:ilvl="0">
      <w:start w:val="1"/>
      <w:numFmt w:val="decimal"/>
      <w:pStyle w:val="Heading1"/>
      <w:lvlText w:val="%1."/>
      <w:lvlJc w:val="left"/>
      <w:pPr>
        <w:tabs>
          <w:tab w:val="left"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left" w:pos="142"/>
        </w:tabs>
        <w:ind w:left="993" w:hanging="851"/>
      </w:pPr>
      <w:rPr>
        <w:rFonts w:asciiTheme="minorHAnsi" w:hAnsiTheme="minorHAnsi" w:hint="default"/>
        <w:b/>
        <w:i w:val="0"/>
        <w:color w:val="407EC9"/>
        <w:sz w:val="24"/>
      </w:rPr>
    </w:lvl>
    <w:lvl w:ilvl="2">
      <w:start w:val="1"/>
      <w:numFmt w:val="decimal"/>
      <w:pStyle w:val="Heading3"/>
      <w:lvlText w:val="%1.%2.%3."/>
      <w:lvlJc w:val="left"/>
      <w:pPr>
        <w:tabs>
          <w:tab w:val="left" w:pos="0"/>
        </w:tabs>
        <w:ind w:left="992" w:hanging="992"/>
      </w:pPr>
      <w:rPr>
        <w:rFonts w:asciiTheme="minorHAnsi" w:hAnsiTheme="minorHAnsi" w:hint="default"/>
        <w:b/>
        <w:i w:val="0"/>
        <w:color w:val="407EC9"/>
        <w:sz w:val="22"/>
      </w:rPr>
    </w:lvl>
    <w:lvl w:ilvl="3">
      <w:start w:val="1"/>
      <w:numFmt w:val="decimal"/>
      <w:pStyle w:val="Heading4"/>
      <w:lvlText w:val="%1.%2.%3.%4."/>
      <w:lvlJc w:val="left"/>
      <w:pPr>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71C905CD"/>
    <w:multiLevelType w:val="multilevel"/>
    <w:tmpl w:val="71C905CD"/>
    <w:lvl w:ilvl="0">
      <w:start w:val="1"/>
      <w:numFmt w:val="decimal"/>
      <w:lvlText w:val="C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left"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6D64DA6"/>
    <w:multiLevelType w:val="multilevel"/>
    <w:tmpl w:val="76D64DA6"/>
    <w:lvl w:ilvl="0">
      <w:start w:val="1"/>
      <w:numFmt w:val="bullet"/>
      <w:pStyle w:val="Bullet3"/>
      <w:lvlText w:val=""/>
      <w:lvlJc w:val="left"/>
      <w:pPr>
        <w:ind w:left="1778"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0" w15:restartNumberingAfterBreak="0">
    <w:nsid w:val="77B65365"/>
    <w:multiLevelType w:val="multilevel"/>
    <w:tmpl w:val="77B65365"/>
    <w:lvl w:ilvl="0">
      <w:start w:val="1"/>
      <w:numFmt w:val="decimal"/>
      <w:pStyle w:val="List1"/>
      <w:lvlText w:val="%1"/>
      <w:lvlJc w:val="left"/>
      <w:pPr>
        <w:tabs>
          <w:tab w:val="left" w:pos="0"/>
        </w:tabs>
        <w:ind w:left="567" w:hanging="567"/>
      </w:pPr>
      <w:rPr>
        <w:rFonts w:asciiTheme="minorHAnsi" w:hAnsiTheme="minorHAnsi" w:hint="default"/>
        <w:b w:val="0"/>
        <w:i w:val="0"/>
        <w:sz w:val="22"/>
      </w:rPr>
    </w:lvl>
    <w:lvl w:ilvl="1">
      <w:start w:val="1"/>
      <w:numFmt w:val="lowerLetter"/>
      <w:pStyle w:val="Lista"/>
      <w:lvlText w:val="%2"/>
      <w:lvlJc w:val="left"/>
      <w:pPr>
        <w:tabs>
          <w:tab w:val="left"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7BB11B89"/>
    <w:multiLevelType w:val="multilevel"/>
    <w:tmpl w:val="7BB11B89"/>
    <w:lvl w:ilvl="0">
      <w:start w:val="1"/>
      <w:numFmt w:val="bullet"/>
      <w:pStyle w:val="Bullet2"/>
      <w:lvlText w:val=""/>
      <w:lvlJc w:val="left"/>
      <w:pPr>
        <w:ind w:left="851" w:hanging="426"/>
      </w:pPr>
      <w:rPr>
        <w:rFonts w:ascii="Symbol" w:hAnsi="Symbol" w:hint="default"/>
        <w:color w:val="B2C1E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7"/>
  </w:num>
  <w:num w:numId="2">
    <w:abstractNumId w:val="0"/>
  </w:num>
  <w:num w:numId="3">
    <w:abstractNumId w:val="23"/>
  </w:num>
  <w:num w:numId="4">
    <w:abstractNumId w:val="31"/>
  </w:num>
  <w:num w:numId="5">
    <w:abstractNumId w:val="4"/>
  </w:num>
  <w:num w:numId="6">
    <w:abstractNumId w:val="7"/>
  </w:num>
  <w:num w:numId="7">
    <w:abstractNumId w:val="16"/>
  </w:num>
  <w:num w:numId="8">
    <w:abstractNumId w:val="6"/>
  </w:num>
  <w:num w:numId="9">
    <w:abstractNumId w:val="12"/>
  </w:num>
  <w:num w:numId="10">
    <w:abstractNumId w:val="9"/>
  </w:num>
  <w:num w:numId="11">
    <w:abstractNumId w:val="30"/>
  </w:num>
  <w:num w:numId="12">
    <w:abstractNumId w:val="29"/>
  </w:num>
  <w:num w:numId="13">
    <w:abstractNumId w:val="20"/>
  </w:num>
  <w:num w:numId="14">
    <w:abstractNumId w:val="15"/>
  </w:num>
  <w:num w:numId="15">
    <w:abstractNumId w:val="13"/>
  </w:num>
  <w:num w:numId="16">
    <w:abstractNumId w:val="22"/>
  </w:num>
  <w:num w:numId="17">
    <w:abstractNumId w:val="18"/>
  </w:num>
  <w:num w:numId="18">
    <w:abstractNumId w:val="10"/>
  </w:num>
  <w:num w:numId="19">
    <w:abstractNumId w:val="1"/>
  </w:num>
  <w:num w:numId="20">
    <w:abstractNumId w:val="28"/>
  </w:num>
  <w:num w:numId="21">
    <w:abstractNumId w:val="19"/>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14"/>
  </w:num>
  <w:num w:numId="27">
    <w:abstractNumId w:val="24"/>
  </w:num>
  <w:num w:numId="28">
    <w:abstractNumId w:val="25"/>
  </w:num>
  <w:num w:numId="29">
    <w:abstractNumId w:val="5"/>
  </w:num>
  <w:num w:numId="30">
    <w:abstractNumId w:val="17"/>
  </w:num>
  <w:num w:numId="31">
    <w:abstractNumId w:val="2"/>
  </w:num>
  <w:num w:numId="32">
    <w:abstractNumId w:val="11"/>
  </w:num>
  <w:num w:numId="33">
    <w:abstractNumId w:val="21"/>
  </w:num>
  <w:num w:numId="34">
    <w:abstractNumId w:val="26"/>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bordersDoNotSurroundHeader/>
  <w:bordersDoNotSurroundFooter/>
  <w:defaultTabStop w:val="708"/>
  <w:hyphenationZone w:val="425"/>
  <w:drawingGridHorizontalSpacing w:val="90"/>
  <w:displayHorizontalDrawingGridEvery w:val="2"/>
  <w:displayVertic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A080B"/>
    <w:rsid w:val="00007CE0"/>
    <w:rsid w:val="0001426F"/>
    <w:rsid w:val="0001616D"/>
    <w:rsid w:val="00016839"/>
    <w:rsid w:val="000174F9"/>
    <w:rsid w:val="00022CB6"/>
    <w:rsid w:val="000249C2"/>
    <w:rsid w:val="000258F6"/>
    <w:rsid w:val="0002629A"/>
    <w:rsid w:val="00026E5D"/>
    <w:rsid w:val="0003695F"/>
    <w:rsid w:val="000379A7"/>
    <w:rsid w:val="00040EB8"/>
    <w:rsid w:val="00042281"/>
    <w:rsid w:val="00057B6D"/>
    <w:rsid w:val="00061918"/>
    <w:rsid w:val="00061A7B"/>
    <w:rsid w:val="00064898"/>
    <w:rsid w:val="00066918"/>
    <w:rsid w:val="00085268"/>
    <w:rsid w:val="00085945"/>
    <w:rsid w:val="00085DC7"/>
    <w:rsid w:val="0008654C"/>
    <w:rsid w:val="000904ED"/>
    <w:rsid w:val="00091545"/>
    <w:rsid w:val="00092153"/>
    <w:rsid w:val="00092173"/>
    <w:rsid w:val="00094509"/>
    <w:rsid w:val="000A0D18"/>
    <w:rsid w:val="000A1FB4"/>
    <w:rsid w:val="000A27A8"/>
    <w:rsid w:val="000A6141"/>
    <w:rsid w:val="000B2356"/>
    <w:rsid w:val="000B5895"/>
    <w:rsid w:val="000B5AB0"/>
    <w:rsid w:val="000B67D0"/>
    <w:rsid w:val="000C711B"/>
    <w:rsid w:val="000D2431"/>
    <w:rsid w:val="000E3954"/>
    <w:rsid w:val="000E3E52"/>
    <w:rsid w:val="000F0F9F"/>
    <w:rsid w:val="000F3F43"/>
    <w:rsid w:val="000F58ED"/>
    <w:rsid w:val="0010390F"/>
    <w:rsid w:val="00106243"/>
    <w:rsid w:val="001104F5"/>
    <w:rsid w:val="00110D00"/>
    <w:rsid w:val="00113D5B"/>
    <w:rsid w:val="00113F8F"/>
    <w:rsid w:val="00131AD2"/>
    <w:rsid w:val="001349DB"/>
    <w:rsid w:val="001352A0"/>
    <w:rsid w:val="00135AEB"/>
    <w:rsid w:val="00136E58"/>
    <w:rsid w:val="00143542"/>
    <w:rsid w:val="001452DD"/>
    <w:rsid w:val="00152294"/>
    <w:rsid w:val="00152CC2"/>
    <w:rsid w:val="00153674"/>
    <w:rsid w:val="001547F9"/>
    <w:rsid w:val="00156015"/>
    <w:rsid w:val="001607D8"/>
    <w:rsid w:val="001608E6"/>
    <w:rsid w:val="00161325"/>
    <w:rsid w:val="001670D4"/>
    <w:rsid w:val="0017798B"/>
    <w:rsid w:val="00177D63"/>
    <w:rsid w:val="00180EC9"/>
    <w:rsid w:val="00184427"/>
    <w:rsid w:val="001875B1"/>
    <w:rsid w:val="00191577"/>
    <w:rsid w:val="001975A2"/>
    <w:rsid w:val="001B1A66"/>
    <w:rsid w:val="001B2A35"/>
    <w:rsid w:val="001B339A"/>
    <w:rsid w:val="001B6CF4"/>
    <w:rsid w:val="001C5D53"/>
    <w:rsid w:val="001C72B5"/>
    <w:rsid w:val="001D2562"/>
    <w:rsid w:val="001D2E7A"/>
    <w:rsid w:val="001D2FCD"/>
    <w:rsid w:val="001D3992"/>
    <w:rsid w:val="001D4A3E"/>
    <w:rsid w:val="001E416D"/>
    <w:rsid w:val="001F09CA"/>
    <w:rsid w:val="001F4EF8"/>
    <w:rsid w:val="001F5AB1"/>
    <w:rsid w:val="001F69FB"/>
    <w:rsid w:val="00201337"/>
    <w:rsid w:val="002022EA"/>
    <w:rsid w:val="002044E9"/>
    <w:rsid w:val="00205B17"/>
    <w:rsid w:val="00205D9B"/>
    <w:rsid w:val="00211536"/>
    <w:rsid w:val="00211BF4"/>
    <w:rsid w:val="00213B06"/>
    <w:rsid w:val="002204DA"/>
    <w:rsid w:val="00222434"/>
    <w:rsid w:val="0022371A"/>
    <w:rsid w:val="00237785"/>
    <w:rsid w:val="00240CE5"/>
    <w:rsid w:val="00243CF3"/>
    <w:rsid w:val="00244746"/>
    <w:rsid w:val="00251FB9"/>
    <w:rsid w:val="002520AD"/>
    <w:rsid w:val="0025660A"/>
    <w:rsid w:val="00257DF8"/>
    <w:rsid w:val="00257E4A"/>
    <w:rsid w:val="0026038D"/>
    <w:rsid w:val="00262F82"/>
    <w:rsid w:val="0026368B"/>
    <w:rsid w:val="00270A13"/>
    <w:rsid w:val="0027175D"/>
    <w:rsid w:val="002768AF"/>
    <w:rsid w:val="00280B67"/>
    <w:rsid w:val="00280E09"/>
    <w:rsid w:val="00291569"/>
    <w:rsid w:val="00292FEF"/>
    <w:rsid w:val="0029793F"/>
    <w:rsid w:val="002A3D7C"/>
    <w:rsid w:val="002A617C"/>
    <w:rsid w:val="002A6BF3"/>
    <w:rsid w:val="002A6FF2"/>
    <w:rsid w:val="002A71CF"/>
    <w:rsid w:val="002B3E9D"/>
    <w:rsid w:val="002C631F"/>
    <w:rsid w:val="002C77F4"/>
    <w:rsid w:val="002D0869"/>
    <w:rsid w:val="002D78FE"/>
    <w:rsid w:val="002E021C"/>
    <w:rsid w:val="002E3737"/>
    <w:rsid w:val="002E4993"/>
    <w:rsid w:val="002E5BAC"/>
    <w:rsid w:val="002E7635"/>
    <w:rsid w:val="002F265A"/>
    <w:rsid w:val="002F2750"/>
    <w:rsid w:val="00300316"/>
    <w:rsid w:val="0030413F"/>
    <w:rsid w:val="00305EFE"/>
    <w:rsid w:val="0031181F"/>
    <w:rsid w:val="00313B4B"/>
    <w:rsid w:val="00313D85"/>
    <w:rsid w:val="00315CE3"/>
    <w:rsid w:val="0031629B"/>
    <w:rsid w:val="003178CC"/>
    <w:rsid w:val="00323DC4"/>
    <w:rsid w:val="003251FE"/>
    <w:rsid w:val="003274DB"/>
    <w:rsid w:val="00327FBF"/>
    <w:rsid w:val="00332A7B"/>
    <w:rsid w:val="0033311C"/>
    <w:rsid w:val="003343E0"/>
    <w:rsid w:val="00335E40"/>
    <w:rsid w:val="00336EA8"/>
    <w:rsid w:val="00343FAF"/>
    <w:rsid w:val="00345E37"/>
    <w:rsid w:val="00347F3E"/>
    <w:rsid w:val="00352AFE"/>
    <w:rsid w:val="00354EB7"/>
    <w:rsid w:val="003621C3"/>
    <w:rsid w:val="00362FEE"/>
    <w:rsid w:val="0036382D"/>
    <w:rsid w:val="00363E02"/>
    <w:rsid w:val="00380350"/>
    <w:rsid w:val="003804AB"/>
    <w:rsid w:val="00380B4E"/>
    <w:rsid w:val="003816E4"/>
    <w:rsid w:val="00385970"/>
    <w:rsid w:val="0039131E"/>
    <w:rsid w:val="00392C0D"/>
    <w:rsid w:val="00396650"/>
    <w:rsid w:val="003A04A6"/>
    <w:rsid w:val="003A7759"/>
    <w:rsid w:val="003A7F6E"/>
    <w:rsid w:val="003B03EA"/>
    <w:rsid w:val="003B5549"/>
    <w:rsid w:val="003B676D"/>
    <w:rsid w:val="003C0D43"/>
    <w:rsid w:val="003C78F8"/>
    <w:rsid w:val="003C7C34"/>
    <w:rsid w:val="003D0F37"/>
    <w:rsid w:val="003D5150"/>
    <w:rsid w:val="003E07C8"/>
    <w:rsid w:val="003E2F1B"/>
    <w:rsid w:val="003E410A"/>
    <w:rsid w:val="003F0D77"/>
    <w:rsid w:val="003F1B68"/>
    <w:rsid w:val="003F1C3A"/>
    <w:rsid w:val="003F241E"/>
    <w:rsid w:val="003F7AA6"/>
    <w:rsid w:val="00405798"/>
    <w:rsid w:val="00406946"/>
    <w:rsid w:val="004076CF"/>
    <w:rsid w:val="00411F6B"/>
    <w:rsid w:val="00413425"/>
    <w:rsid w:val="0041579B"/>
    <w:rsid w:val="00431265"/>
    <w:rsid w:val="00432C05"/>
    <w:rsid w:val="00433C04"/>
    <w:rsid w:val="00434A32"/>
    <w:rsid w:val="00441393"/>
    <w:rsid w:val="00445692"/>
    <w:rsid w:val="0044642E"/>
    <w:rsid w:val="00446A20"/>
    <w:rsid w:val="004474D6"/>
    <w:rsid w:val="00447CF0"/>
    <w:rsid w:val="0045005E"/>
    <w:rsid w:val="004522C5"/>
    <w:rsid w:val="00454C6B"/>
    <w:rsid w:val="00456F10"/>
    <w:rsid w:val="00460008"/>
    <w:rsid w:val="00463CC5"/>
    <w:rsid w:val="0046499F"/>
    <w:rsid w:val="00464C81"/>
    <w:rsid w:val="0047041C"/>
    <w:rsid w:val="00471DDD"/>
    <w:rsid w:val="00474746"/>
    <w:rsid w:val="004771DF"/>
    <w:rsid w:val="00477D62"/>
    <w:rsid w:val="0048214D"/>
    <w:rsid w:val="0048381B"/>
    <w:rsid w:val="00492A8D"/>
    <w:rsid w:val="004944C8"/>
    <w:rsid w:val="004A0EBF"/>
    <w:rsid w:val="004A2FDD"/>
    <w:rsid w:val="004A4EC4"/>
    <w:rsid w:val="004A72C3"/>
    <w:rsid w:val="004A7F81"/>
    <w:rsid w:val="004B0DBC"/>
    <w:rsid w:val="004B342F"/>
    <w:rsid w:val="004B3641"/>
    <w:rsid w:val="004B49B4"/>
    <w:rsid w:val="004C01E7"/>
    <w:rsid w:val="004C0E4B"/>
    <w:rsid w:val="004C30A6"/>
    <w:rsid w:val="004E0BBB"/>
    <w:rsid w:val="004E1195"/>
    <w:rsid w:val="004E1D57"/>
    <w:rsid w:val="004E2E12"/>
    <w:rsid w:val="004E2F16"/>
    <w:rsid w:val="004E2FCD"/>
    <w:rsid w:val="004F4540"/>
    <w:rsid w:val="004F6196"/>
    <w:rsid w:val="004F70AB"/>
    <w:rsid w:val="0050173D"/>
    <w:rsid w:val="00503044"/>
    <w:rsid w:val="0050428C"/>
    <w:rsid w:val="0051743A"/>
    <w:rsid w:val="00520FC6"/>
    <w:rsid w:val="00523666"/>
    <w:rsid w:val="00525922"/>
    <w:rsid w:val="00526234"/>
    <w:rsid w:val="00527FC5"/>
    <w:rsid w:val="00535BA3"/>
    <w:rsid w:val="00535DD4"/>
    <w:rsid w:val="0053692E"/>
    <w:rsid w:val="005378A6"/>
    <w:rsid w:val="00547837"/>
    <w:rsid w:val="00547F5C"/>
    <w:rsid w:val="00551C37"/>
    <w:rsid w:val="00552EBB"/>
    <w:rsid w:val="00556CF5"/>
    <w:rsid w:val="00556DC6"/>
    <w:rsid w:val="00557434"/>
    <w:rsid w:val="00562531"/>
    <w:rsid w:val="00562A67"/>
    <w:rsid w:val="005650AD"/>
    <w:rsid w:val="00567CEE"/>
    <w:rsid w:val="00577C1E"/>
    <w:rsid w:val="005805D2"/>
    <w:rsid w:val="00582505"/>
    <w:rsid w:val="005953C4"/>
    <w:rsid w:val="00595415"/>
    <w:rsid w:val="00597652"/>
    <w:rsid w:val="005A0703"/>
    <w:rsid w:val="005A080B"/>
    <w:rsid w:val="005B00F5"/>
    <w:rsid w:val="005B12A5"/>
    <w:rsid w:val="005B1BC7"/>
    <w:rsid w:val="005B21C4"/>
    <w:rsid w:val="005B502C"/>
    <w:rsid w:val="005B5FD2"/>
    <w:rsid w:val="005C161A"/>
    <w:rsid w:val="005C1BCB"/>
    <w:rsid w:val="005C2312"/>
    <w:rsid w:val="005C4735"/>
    <w:rsid w:val="005C5914"/>
    <w:rsid w:val="005C5C63"/>
    <w:rsid w:val="005D03E9"/>
    <w:rsid w:val="005D17AD"/>
    <w:rsid w:val="005D304B"/>
    <w:rsid w:val="005D6E5D"/>
    <w:rsid w:val="005E3989"/>
    <w:rsid w:val="005E4659"/>
    <w:rsid w:val="005E5CA8"/>
    <w:rsid w:val="005E657A"/>
    <w:rsid w:val="005E78FB"/>
    <w:rsid w:val="005E7BC0"/>
    <w:rsid w:val="005F1386"/>
    <w:rsid w:val="005F17C2"/>
    <w:rsid w:val="005F353D"/>
    <w:rsid w:val="0060234E"/>
    <w:rsid w:val="0060252A"/>
    <w:rsid w:val="006127AC"/>
    <w:rsid w:val="00622269"/>
    <w:rsid w:val="00634A78"/>
    <w:rsid w:val="00642025"/>
    <w:rsid w:val="006420F9"/>
    <w:rsid w:val="00645CA5"/>
    <w:rsid w:val="00646E87"/>
    <w:rsid w:val="00650A3B"/>
    <w:rsid w:val="0065107F"/>
    <w:rsid w:val="00651FED"/>
    <w:rsid w:val="00661946"/>
    <w:rsid w:val="00666061"/>
    <w:rsid w:val="0066608B"/>
    <w:rsid w:val="00667424"/>
    <w:rsid w:val="00667792"/>
    <w:rsid w:val="00671677"/>
    <w:rsid w:val="006750F2"/>
    <w:rsid w:val="006752D6"/>
    <w:rsid w:val="00675E02"/>
    <w:rsid w:val="00681C29"/>
    <w:rsid w:val="0068553C"/>
    <w:rsid w:val="00685F34"/>
    <w:rsid w:val="00695656"/>
    <w:rsid w:val="006975A8"/>
    <w:rsid w:val="006A02EA"/>
    <w:rsid w:val="006A1012"/>
    <w:rsid w:val="006A1939"/>
    <w:rsid w:val="006A7E2A"/>
    <w:rsid w:val="006B13B7"/>
    <w:rsid w:val="006B4BEC"/>
    <w:rsid w:val="006C1376"/>
    <w:rsid w:val="006C48F9"/>
    <w:rsid w:val="006C6186"/>
    <w:rsid w:val="006C6C47"/>
    <w:rsid w:val="006D7911"/>
    <w:rsid w:val="006E0E7D"/>
    <w:rsid w:val="006E2D5B"/>
    <w:rsid w:val="006E6526"/>
    <w:rsid w:val="006F1C14"/>
    <w:rsid w:val="006F33AA"/>
    <w:rsid w:val="006F7E7F"/>
    <w:rsid w:val="00700B04"/>
    <w:rsid w:val="00703A6A"/>
    <w:rsid w:val="00707739"/>
    <w:rsid w:val="00715C65"/>
    <w:rsid w:val="00722236"/>
    <w:rsid w:val="007231DD"/>
    <w:rsid w:val="00723DEF"/>
    <w:rsid w:val="0072737A"/>
    <w:rsid w:val="00731DEE"/>
    <w:rsid w:val="00734BC6"/>
    <w:rsid w:val="00745218"/>
    <w:rsid w:val="007541D3"/>
    <w:rsid w:val="00754869"/>
    <w:rsid w:val="007559B8"/>
    <w:rsid w:val="00756C46"/>
    <w:rsid w:val="007577D7"/>
    <w:rsid w:val="00760654"/>
    <w:rsid w:val="007715E8"/>
    <w:rsid w:val="007727AF"/>
    <w:rsid w:val="00776004"/>
    <w:rsid w:val="007807CF"/>
    <w:rsid w:val="0078486B"/>
    <w:rsid w:val="00785A39"/>
    <w:rsid w:val="00787D8A"/>
    <w:rsid w:val="00790277"/>
    <w:rsid w:val="00791EBC"/>
    <w:rsid w:val="00793577"/>
    <w:rsid w:val="007A446A"/>
    <w:rsid w:val="007A53A6"/>
    <w:rsid w:val="007A6159"/>
    <w:rsid w:val="007A69CC"/>
    <w:rsid w:val="007B0F98"/>
    <w:rsid w:val="007B27E9"/>
    <w:rsid w:val="007B2C5B"/>
    <w:rsid w:val="007B2D11"/>
    <w:rsid w:val="007B4315"/>
    <w:rsid w:val="007B6A93"/>
    <w:rsid w:val="007B7BEC"/>
    <w:rsid w:val="007D2107"/>
    <w:rsid w:val="007D3907"/>
    <w:rsid w:val="007D50DF"/>
    <w:rsid w:val="007D526A"/>
    <w:rsid w:val="007D5895"/>
    <w:rsid w:val="007D645F"/>
    <w:rsid w:val="007D77AB"/>
    <w:rsid w:val="007E1B41"/>
    <w:rsid w:val="007E1C13"/>
    <w:rsid w:val="007E1F1F"/>
    <w:rsid w:val="007E28D0"/>
    <w:rsid w:val="007E30DF"/>
    <w:rsid w:val="007F38C7"/>
    <w:rsid w:val="007F7544"/>
    <w:rsid w:val="00800995"/>
    <w:rsid w:val="008039B2"/>
    <w:rsid w:val="00804118"/>
    <w:rsid w:val="008172F8"/>
    <w:rsid w:val="008175BA"/>
    <w:rsid w:val="008326B2"/>
    <w:rsid w:val="008353E4"/>
    <w:rsid w:val="008354D9"/>
    <w:rsid w:val="00836E10"/>
    <w:rsid w:val="00836F24"/>
    <w:rsid w:val="00837EB3"/>
    <w:rsid w:val="008440B9"/>
    <w:rsid w:val="00846831"/>
    <w:rsid w:val="00854A1F"/>
    <w:rsid w:val="00861481"/>
    <w:rsid w:val="00865532"/>
    <w:rsid w:val="0086601B"/>
    <w:rsid w:val="00867686"/>
    <w:rsid w:val="008737D3"/>
    <w:rsid w:val="00874620"/>
    <w:rsid w:val="008747E0"/>
    <w:rsid w:val="00876841"/>
    <w:rsid w:val="00880E14"/>
    <w:rsid w:val="00882B3C"/>
    <w:rsid w:val="00886655"/>
    <w:rsid w:val="0088783D"/>
    <w:rsid w:val="008903C1"/>
    <w:rsid w:val="00892040"/>
    <w:rsid w:val="008928DB"/>
    <w:rsid w:val="008972C3"/>
    <w:rsid w:val="008A29E0"/>
    <w:rsid w:val="008B6425"/>
    <w:rsid w:val="008B7589"/>
    <w:rsid w:val="008C09F6"/>
    <w:rsid w:val="008C33B5"/>
    <w:rsid w:val="008C3CD5"/>
    <w:rsid w:val="008C6969"/>
    <w:rsid w:val="008C71D1"/>
    <w:rsid w:val="008D43A3"/>
    <w:rsid w:val="008E06EF"/>
    <w:rsid w:val="008E14F1"/>
    <w:rsid w:val="008E1F69"/>
    <w:rsid w:val="008E68BE"/>
    <w:rsid w:val="008E76B1"/>
    <w:rsid w:val="008E7A5B"/>
    <w:rsid w:val="008F38BB"/>
    <w:rsid w:val="008F57D8"/>
    <w:rsid w:val="00901A1D"/>
    <w:rsid w:val="00902834"/>
    <w:rsid w:val="00903BFB"/>
    <w:rsid w:val="00914E26"/>
    <w:rsid w:val="0091590F"/>
    <w:rsid w:val="00923B4D"/>
    <w:rsid w:val="009249A7"/>
    <w:rsid w:val="0092540C"/>
    <w:rsid w:val="00925E0F"/>
    <w:rsid w:val="00926A08"/>
    <w:rsid w:val="009272F6"/>
    <w:rsid w:val="00931A57"/>
    <w:rsid w:val="0093492E"/>
    <w:rsid w:val="0093689A"/>
    <w:rsid w:val="009414E6"/>
    <w:rsid w:val="00942D73"/>
    <w:rsid w:val="009529B0"/>
    <w:rsid w:val="0095450F"/>
    <w:rsid w:val="00954CB2"/>
    <w:rsid w:val="00956901"/>
    <w:rsid w:val="00960E1C"/>
    <w:rsid w:val="00962EC1"/>
    <w:rsid w:val="00963A37"/>
    <w:rsid w:val="00971591"/>
    <w:rsid w:val="00974564"/>
    <w:rsid w:val="00974E99"/>
    <w:rsid w:val="009764FA"/>
    <w:rsid w:val="00980192"/>
    <w:rsid w:val="00982A22"/>
    <w:rsid w:val="00994D5E"/>
    <w:rsid w:val="00994D97"/>
    <w:rsid w:val="0099605B"/>
    <w:rsid w:val="00997AF0"/>
    <w:rsid w:val="009A07B7"/>
    <w:rsid w:val="009A2144"/>
    <w:rsid w:val="009A21D6"/>
    <w:rsid w:val="009A6D9B"/>
    <w:rsid w:val="009B1545"/>
    <w:rsid w:val="009B210C"/>
    <w:rsid w:val="009B5023"/>
    <w:rsid w:val="009B785E"/>
    <w:rsid w:val="009C26F8"/>
    <w:rsid w:val="009C609E"/>
    <w:rsid w:val="009D1835"/>
    <w:rsid w:val="009D26AB"/>
    <w:rsid w:val="009E16EC"/>
    <w:rsid w:val="009E433C"/>
    <w:rsid w:val="009E468D"/>
    <w:rsid w:val="009E4A4D"/>
    <w:rsid w:val="009E50FB"/>
    <w:rsid w:val="009E6578"/>
    <w:rsid w:val="009F081F"/>
    <w:rsid w:val="009F2644"/>
    <w:rsid w:val="009F48A4"/>
    <w:rsid w:val="009F6BC8"/>
    <w:rsid w:val="00A01A5A"/>
    <w:rsid w:val="00A0271A"/>
    <w:rsid w:val="00A040F4"/>
    <w:rsid w:val="00A06A3D"/>
    <w:rsid w:val="00A06D7D"/>
    <w:rsid w:val="00A1108F"/>
    <w:rsid w:val="00A11954"/>
    <w:rsid w:val="00A12862"/>
    <w:rsid w:val="00A13E56"/>
    <w:rsid w:val="00A227BF"/>
    <w:rsid w:val="00A24838"/>
    <w:rsid w:val="00A25EF6"/>
    <w:rsid w:val="00A2743E"/>
    <w:rsid w:val="00A30C33"/>
    <w:rsid w:val="00A31204"/>
    <w:rsid w:val="00A314FA"/>
    <w:rsid w:val="00A331A0"/>
    <w:rsid w:val="00A37781"/>
    <w:rsid w:val="00A400ED"/>
    <w:rsid w:val="00A41E48"/>
    <w:rsid w:val="00A4308C"/>
    <w:rsid w:val="00A44836"/>
    <w:rsid w:val="00A45AF1"/>
    <w:rsid w:val="00A521D0"/>
    <w:rsid w:val="00A524B5"/>
    <w:rsid w:val="00A53A8A"/>
    <w:rsid w:val="00A53E24"/>
    <w:rsid w:val="00A53EDE"/>
    <w:rsid w:val="00A549B3"/>
    <w:rsid w:val="00A56184"/>
    <w:rsid w:val="00A57467"/>
    <w:rsid w:val="00A57695"/>
    <w:rsid w:val="00A6410A"/>
    <w:rsid w:val="00A650E5"/>
    <w:rsid w:val="00A67954"/>
    <w:rsid w:val="00A72ED7"/>
    <w:rsid w:val="00A73546"/>
    <w:rsid w:val="00A75F94"/>
    <w:rsid w:val="00A8083F"/>
    <w:rsid w:val="00A84030"/>
    <w:rsid w:val="00A90D86"/>
    <w:rsid w:val="00A91DBA"/>
    <w:rsid w:val="00A94715"/>
    <w:rsid w:val="00A97900"/>
    <w:rsid w:val="00AA1D7A"/>
    <w:rsid w:val="00AA3E01"/>
    <w:rsid w:val="00AA7525"/>
    <w:rsid w:val="00AB0BFA"/>
    <w:rsid w:val="00AB38A0"/>
    <w:rsid w:val="00AB76B7"/>
    <w:rsid w:val="00AC33A2"/>
    <w:rsid w:val="00AC5123"/>
    <w:rsid w:val="00AC5DD3"/>
    <w:rsid w:val="00AC6036"/>
    <w:rsid w:val="00AD342F"/>
    <w:rsid w:val="00AD38F7"/>
    <w:rsid w:val="00AE3AD9"/>
    <w:rsid w:val="00AE3F6F"/>
    <w:rsid w:val="00AE5B65"/>
    <w:rsid w:val="00AE65F1"/>
    <w:rsid w:val="00AE6BB4"/>
    <w:rsid w:val="00AE74AD"/>
    <w:rsid w:val="00AF159C"/>
    <w:rsid w:val="00AF21BB"/>
    <w:rsid w:val="00AF63E2"/>
    <w:rsid w:val="00B01873"/>
    <w:rsid w:val="00B03F1F"/>
    <w:rsid w:val="00B07717"/>
    <w:rsid w:val="00B17253"/>
    <w:rsid w:val="00B2583D"/>
    <w:rsid w:val="00B27C36"/>
    <w:rsid w:val="00B31A41"/>
    <w:rsid w:val="00B371EC"/>
    <w:rsid w:val="00B40199"/>
    <w:rsid w:val="00B4231B"/>
    <w:rsid w:val="00B470C5"/>
    <w:rsid w:val="00B47D54"/>
    <w:rsid w:val="00B502FF"/>
    <w:rsid w:val="00B53887"/>
    <w:rsid w:val="00B57B07"/>
    <w:rsid w:val="00B604F6"/>
    <w:rsid w:val="00B643DF"/>
    <w:rsid w:val="00B65300"/>
    <w:rsid w:val="00B6640D"/>
    <w:rsid w:val="00B67422"/>
    <w:rsid w:val="00B674E4"/>
    <w:rsid w:val="00B70BD4"/>
    <w:rsid w:val="00B73463"/>
    <w:rsid w:val="00B90123"/>
    <w:rsid w:val="00B9016D"/>
    <w:rsid w:val="00B9638E"/>
    <w:rsid w:val="00BA0F98"/>
    <w:rsid w:val="00BA1517"/>
    <w:rsid w:val="00BA158E"/>
    <w:rsid w:val="00BA67FD"/>
    <w:rsid w:val="00BA7C48"/>
    <w:rsid w:val="00BC251F"/>
    <w:rsid w:val="00BC27F6"/>
    <w:rsid w:val="00BC39F4"/>
    <w:rsid w:val="00BC452B"/>
    <w:rsid w:val="00BD1587"/>
    <w:rsid w:val="00BD2A4F"/>
    <w:rsid w:val="00BD6A20"/>
    <w:rsid w:val="00BD7EE1"/>
    <w:rsid w:val="00BE4FE9"/>
    <w:rsid w:val="00BE5568"/>
    <w:rsid w:val="00BF1358"/>
    <w:rsid w:val="00BF59FB"/>
    <w:rsid w:val="00C0106D"/>
    <w:rsid w:val="00C01A04"/>
    <w:rsid w:val="00C05736"/>
    <w:rsid w:val="00C133BE"/>
    <w:rsid w:val="00C222B4"/>
    <w:rsid w:val="00C262E4"/>
    <w:rsid w:val="00C30E5B"/>
    <w:rsid w:val="00C33E20"/>
    <w:rsid w:val="00C35CF6"/>
    <w:rsid w:val="00C3725B"/>
    <w:rsid w:val="00C4684C"/>
    <w:rsid w:val="00C533EC"/>
    <w:rsid w:val="00C53560"/>
    <w:rsid w:val="00C5470E"/>
    <w:rsid w:val="00C54C59"/>
    <w:rsid w:val="00C55EFB"/>
    <w:rsid w:val="00C56585"/>
    <w:rsid w:val="00C56B3F"/>
    <w:rsid w:val="00C56BF7"/>
    <w:rsid w:val="00C622DB"/>
    <w:rsid w:val="00C62BCC"/>
    <w:rsid w:val="00C658EC"/>
    <w:rsid w:val="00C65AAB"/>
    <w:rsid w:val="00C713F9"/>
    <w:rsid w:val="00C716E5"/>
    <w:rsid w:val="00C75E69"/>
    <w:rsid w:val="00C773D9"/>
    <w:rsid w:val="00C80307"/>
    <w:rsid w:val="00C80ACE"/>
    <w:rsid w:val="00C81162"/>
    <w:rsid w:val="00C83666"/>
    <w:rsid w:val="00C870B5"/>
    <w:rsid w:val="00C907DF"/>
    <w:rsid w:val="00C91630"/>
    <w:rsid w:val="00C92667"/>
    <w:rsid w:val="00C932FD"/>
    <w:rsid w:val="00C94AF4"/>
    <w:rsid w:val="00C9558A"/>
    <w:rsid w:val="00C966EB"/>
    <w:rsid w:val="00CA04B1"/>
    <w:rsid w:val="00CA2DFC"/>
    <w:rsid w:val="00CA4EC9"/>
    <w:rsid w:val="00CA7178"/>
    <w:rsid w:val="00CB03D4"/>
    <w:rsid w:val="00CB0617"/>
    <w:rsid w:val="00CB09E4"/>
    <w:rsid w:val="00CB1290"/>
    <w:rsid w:val="00CB2DE5"/>
    <w:rsid w:val="00CB44C4"/>
    <w:rsid w:val="00CB50FC"/>
    <w:rsid w:val="00CB5DD1"/>
    <w:rsid w:val="00CB66A4"/>
    <w:rsid w:val="00CC35EF"/>
    <w:rsid w:val="00CC3F0C"/>
    <w:rsid w:val="00CC5048"/>
    <w:rsid w:val="00CC60B6"/>
    <w:rsid w:val="00CC6246"/>
    <w:rsid w:val="00CD28CF"/>
    <w:rsid w:val="00CE4570"/>
    <w:rsid w:val="00CE5E46"/>
    <w:rsid w:val="00CF382E"/>
    <w:rsid w:val="00CF49CC"/>
    <w:rsid w:val="00D04437"/>
    <w:rsid w:val="00D04F0B"/>
    <w:rsid w:val="00D07D1D"/>
    <w:rsid w:val="00D110F4"/>
    <w:rsid w:val="00D1463A"/>
    <w:rsid w:val="00D17383"/>
    <w:rsid w:val="00D17CB0"/>
    <w:rsid w:val="00D24473"/>
    <w:rsid w:val="00D32DDF"/>
    <w:rsid w:val="00D3700C"/>
    <w:rsid w:val="00D4452D"/>
    <w:rsid w:val="00D51F98"/>
    <w:rsid w:val="00D638E0"/>
    <w:rsid w:val="00D653B1"/>
    <w:rsid w:val="00D7164C"/>
    <w:rsid w:val="00D74AE1"/>
    <w:rsid w:val="00D75D42"/>
    <w:rsid w:val="00D77ABB"/>
    <w:rsid w:val="00D80B20"/>
    <w:rsid w:val="00D83026"/>
    <w:rsid w:val="00D85EBF"/>
    <w:rsid w:val="00D865A8"/>
    <w:rsid w:val="00D9012A"/>
    <w:rsid w:val="00D92C2D"/>
    <w:rsid w:val="00D9361E"/>
    <w:rsid w:val="00DA0DD2"/>
    <w:rsid w:val="00DA17CD"/>
    <w:rsid w:val="00DA4C67"/>
    <w:rsid w:val="00DB25B3"/>
    <w:rsid w:val="00DB7236"/>
    <w:rsid w:val="00DC6EC1"/>
    <w:rsid w:val="00DD3D6D"/>
    <w:rsid w:val="00DD4448"/>
    <w:rsid w:val="00DE0893"/>
    <w:rsid w:val="00DE0CEE"/>
    <w:rsid w:val="00DE0FED"/>
    <w:rsid w:val="00DE2814"/>
    <w:rsid w:val="00DE3ACF"/>
    <w:rsid w:val="00DE3D94"/>
    <w:rsid w:val="00DE6796"/>
    <w:rsid w:val="00DF1F2E"/>
    <w:rsid w:val="00E00A2C"/>
    <w:rsid w:val="00E01272"/>
    <w:rsid w:val="00E02FF8"/>
    <w:rsid w:val="00E03067"/>
    <w:rsid w:val="00E03846"/>
    <w:rsid w:val="00E03B94"/>
    <w:rsid w:val="00E16EB4"/>
    <w:rsid w:val="00E20A7D"/>
    <w:rsid w:val="00E21A27"/>
    <w:rsid w:val="00E27A2F"/>
    <w:rsid w:val="00E3339B"/>
    <w:rsid w:val="00E42A94"/>
    <w:rsid w:val="00E430AD"/>
    <w:rsid w:val="00E43E00"/>
    <w:rsid w:val="00E458BF"/>
    <w:rsid w:val="00E5278B"/>
    <w:rsid w:val="00E54BFB"/>
    <w:rsid w:val="00E54CD7"/>
    <w:rsid w:val="00E566E6"/>
    <w:rsid w:val="00E62259"/>
    <w:rsid w:val="00E6752A"/>
    <w:rsid w:val="00E706E7"/>
    <w:rsid w:val="00E74835"/>
    <w:rsid w:val="00E76D52"/>
    <w:rsid w:val="00E84229"/>
    <w:rsid w:val="00E84965"/>
    <w:rsid w:val="00E90E4E"/>
    <w:rsid w:val="00E9211D"/>
    <w:rsid w:val="00E9391E"/>
    <w:rsid w:val="00E93D79"/>
    <w:rsid w:val="00EA1052"/>
    <w:rsid w:val="00EA1BAF"/>
    <w:rsid w:val="00EA218F"/>
    <w:rsid w:val="00EA39DF"/>
    <w:rsid w:val="00EA4F29"/>
    <w:rsid w:val="00EA5B27"/>
    <w:rsid w:val="00EA5F83"/>
    <w:rsid w:val="00EA6504"/>
    <w:rsid w:val="00EA6D02"/>
    <w:rsid w:val="00EA6F9D"/>
    <w:rsid w:val="00EB16AA"/>
    <w:rsid w:val="00EB684B"/>
    <w:rsid w:val="00EB6F3C"/>
    <w:rsid w:val="00EC1E2C"/>
    <w:rsid w:val="00EC2B9A"/>
    <w:rsid w:val="00EC3723"/>
    <w:rsid w:val="00EC568A"/>
    <w:rsid w:val="00EC61B7"/>
    <w:rsid w:val="00EC7BCC"/>
    <w:rsid w:val="00EC7C87"/>
    <w:rsid w:val="00ED030E"/>
    <w:rsid w:val="00ED14EA"/>
    <w:rsid w:val="00ED1714"/>
    <w:rsid w:val="00ED2A8D"/>
    <w:rsid w:val="00ED3DDB"/>
    <w:rsid w:val="00ED4533"/>
    <w:rsid w:val="00EE54CB"/>
    <w:rsid w:val="00EE6424"/>
    <w:rsid w:val="00EF1C54"/>
    <w:rsid w:val="00EF1C9D"/>
    <w:rsid w:val="00EF404B"/>
    <w:rsid w:val="00EF6276"/>
    <w:rsid w:val="00F00376"/>
    <w:rsid w:val="00F01F0C"/>
    <w:rsid w:val="00F02A5A"/>
    <w:rsid w:val="00F11368"/>
    <w:rsid w:val="00F11764"/>
    <w:rsid w:val="00F11B51"/>
    <w:rsid w:val="00F14912"/>
    <w:rsid w:val="00F157E2"/>
    <w:rsid w:val="00F1715C"/>
    <w:rsid w:val="00F200C2"/>
    <w:rsid w:val="00F259E2"/>
    <w:rsid w:val="00F411C3"/>
    <w:rsid w:val="00F44763"/>
    <w:rsid w:val="00F47003"/>
    <w:rsid w:val="00F50F99"/>
    <w:rsid w:val="00F5228F"/>
    <w:rsid w:val="00F527AC"/>
    <w:rsid w:val="00F5503F"/>
    <w:rsid w:val="00F61D83"/>
    <w:rsid w:val="00F65DD1"/>
    <w:rsid w:val="00F707B3"/>
    <w:rsid w:val="00F71135"/>
    <w:rsid w:val="00F74309"/>
    <w:rsid w:val="00F74E36"/>
    <w:rsid w:val="00F850D9"/>
    <w:rsid w:val="00F90461"/>
    <w:rsid w:val="00FA3419"/>
    <w:rsid w:val="00FA370D"/>
    <w:rsid w:val="00FA67E0"/>
    <w:rsid w:val="00FB360F"/>
    <w:rsid w:val="00FC3118"/>
    <w:rsid w:val="00FC378B"/>
    <w:rsid w:val="00FC3977"/>
    <w:rsid w:val="00FD2566"/>
    <w:rsid w:val="00FD2F16"/>
    <w:rsid w:val="00FD4B0A"/>
    <w:rsid w:val="00FD534B"/>
    <w:rsid w:val="00FD5370"/>
    <w:rsid w:val="00FD6065"/>
    <w:rsid w:val="00FE244F"/>
    <w:rsid w:val="00FE2A6F"/>
    <w:rsid w:val="00FE6375"/>
    <w:rsid w:val="00FF6538"/>
    <w:rsid w:val="05E663C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82A061D"/>
  <w15:docId w15:val="{D6AB3487-1361-4091-8716-DF2157D4E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0" w:unhideWhenUsed="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iPriority="0"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qFormat="1"/>
    <w:lsdException w:name="List Bullet" w:semiHidden="1" w:uiPriority="0" w:unhideWhenUsed="1"/>
    <w:lsdException w:name="List Number" w:semiHidden="1" w:uiPriority="0" w:unhideWhenUsed="1" w:qFormat="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qFormat="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iPriority="0" w:unhideWhenUsed="1"/>
    <w:lsdException w:name="Hyperlink" w:semiHidden="1" w:unhideWhenUsed="1" w:qFormat="1"/>
    <w:lsdException w:name="FollowedHyperlink" w:semiHidden="1" w:uiPriority="0" w:unhideWhenUsed="1"/>
    <w:lsdException w:name="Strong" w:uiPriority="22"/>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410A"/>
    <w:pPr>
      <w:spacing w:line="216" w:lineRule="atLeast"/>
    </w:pPr>
    <w:rPr>
      <w:rFonts w:eastAsia="SimSun"/>
      <w:sz w:val="18"/>
      <w:szCs w:val="22"/>
      <w:lang w:val="en-GB" w:eastAsia="en-US"/>
    </w:rPr>
  </w:style>
  <w:style w:type="paragraph" w:styleId="Heading1">
    <w:name w:val="heading 1"/>
    <w:basedOn w:val="Normal"/>
    <w:next w:val="Heading1separatationline"/>
    <w:link w:val="Heading1Char"/>
    <w:qFormat/>
    <w:rsid w:val="00A6410A"/>
    <w:pPr>
      <w:keepNext/>
      <w:keepLines/>
      <w:numPr>
        <w:numId w:val="1"/>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A6410A"/>
    <w:pPr>
      <w:keepNext/>
      <w:keepLines/>
      <w:numPr>
        <w:ilvl w:val="1"/>
        <w:numId w:val="1"/>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6410A"/>
    <w:pPr>
      <w:keepNext/>
      <w:keepLines/>
      <w:numPr>
        <w:ilvl w:val="2"/>
        <w:numId w:val="1"/>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6410A"/>
    <w:pPr>
      <w:keepNext/>
      <w:keepLines/>
      <w:numPr>
        <w:ilvl w:val="3"/>
        <w:numId w:val="1"/>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A6410A"/>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A6410A"/>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6410A"/>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6410A"/>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6410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separatationline">
    <w:name w:val="Heading 1 separatation line"/>
    <w:basedOn w:val="Normal"/>
    <w:next w:val="BodyText"/>
    <w:rsid w:val="00A6410A"/>
    <w:pPr>
      <w:pBdr>
        <w:bottom w:val="single" w:sz="8" w:space="1" w:color="00558C" w:themeColor="accent1"/>
      </w:pBdr>
      <w:spacing w:after="120" w:line="90" w:lineRule="exact"/>
      <w:ind w:right="8789"/>
    </w:pPr>
    <w:rPr>
      <w:color w:val="000000" w:themeColor="text1"/>
      <w:sz w:val="22"/>
    </w:rPr>
  </w:style>
  <w:style w:type="paragraph" w:styleId="BodyText">
    <w:name w:val="Body Text"/>
    <w:basedOn w:val="Normal"/>
    <w:link w:val="BodyTextChar"/>
    <w:unhideWhenUsed/>
    <w:qFormat/>
    <w:rsid w:val="00A6410A"/>
    <w:pPr>
      <w:spacing w:after="120"/>
    </w:pPr>
    <w:rPr>
      <w:sz w:val="22"/>
    </w:rPr>
  </w:style>
  <w:style w:type="paragraph" w:customStyle="1" w:styleId="Heading2separationline">
    <w:name w:val="Heading 2 separation line"/>
    <w:basedOn w:val="Normal"/>
    <w:next w:val="BodyText"/>
    <w:qFormat/>
    <w:rsid w:val="00A6410A"/>
    <w:pPr>
      <w:pBdr>
        <w:bottom w:val="single" w:sz="4" w:space="1" w:color="575756"/>
      </w:pBdr>
      <w:spacing w:after="60" w:line="110" w:lineRule="exact"/>
      <w:ind w:right="8787"/>
    </w:pPr>
    <w:rPr>
      <w:color w:val="000000" w:themeColor="text1"/>
      <w:sz w:val="22"/>
    </w:rPr>
  </w:style>
  <w:style w:type="paragraph" w:styleId="TOC7">
    <w:name w:val="toc 7"/>
    <w:basedOn w:val="Normal"/>
    <w:next w:val="Normal"/>
    <w:qFormat/>
    <w:rsid w:val="00A6410A"/>
    <w:pPr>
      <w:spacing w:line="240" w:lineRule="auto"/>
      <w:ind w:left="1200"/>
    </w:pPr>
    <w:rPr>
      <w:rFonts w:ascii="Arial" w:eastAsia="Times New Roman" w:hAnsi="Arial" w:cs="Times New Roman"/>
      <w:sz w:val="20"/>
      <w:szCs w:val="20"/>
    </w:rPr>
  </w:style>
  <w:style w:type="paragraph" w:styleId="ListNumber">
    <w:name w:val="List Number"/>
    <w:basedOn w:val="Normal"/>
    <w:semiHidden/>
    <w:qFormat/>
    <w:rsid w:val="00A6410A"/>
    <w:pPr>
      <w:numPr>
        <w:numId w:val="2"/>
      </w:numPr>
      <w:contextualSpacing/>
    </w:pPr>
  </w:style>
  <w:style w:type="paragraph" w:styleId="Caption">
    <w:name w:val="caption"/>
    <w:basedOn w:val="Normal"/>
    <w:next w:val="Normal"/>
    <w:uiPriority w:val="35"/>
    <w:rsid w:val="00A6410A"/>
    <w:rPr>
      <w:b/>
      <w:bCs/>
      <w:i/>
      <w:color w:val="575756"/>
      <w:sz w:val="22"/>
      <w:u w:val="single"/>
    </w:rPr>
  </w:style>
  <w:style w:type="paragraph" w:styleId="DocumentMap">
    <w:name w:val="Document Map"/>
    <w:basedOn w:val="Normal"/>
    <w:link w:val="DocumentMapChar"/>
    <w:rsid w:val="00A6410A"/>
    <w:pPr>
      <w:shd w:val="clear" w:color="auto" w:fill="000080"/>
      <w:spacing w:line="240" w:lineRule="auto"/>
    </w:pPr>
    <w:rPr>
      <w:rFonts w:ascii="Tahoma" w:eastAsia="Times New Roman" w:hAnsi="Tahoma" w:cs="Times New Roman"/>
      <w:sz w:val="20"/>
      <w:szCs w:val="24"/>
      <w:lang w:val="de-DE" w:eastAsia="de-DE"/>
    </w:rPr>
  </w:style>
  <w:style w:type="paragraph" w:styleId="CommentText">
    <w:name w:val="annotation text"/>
    <w:basedOn w:val="Normal"/>
    <w:link w:val="CommentTextChar"/>
    <w:unhideWhenUsed/>
    <w:rsid w:val="00A6410A"/>
    <w:pPr>
      <w:spacing w:line="240" w:lineRule="auto"/>
    </w:pPr>
    <w:rPr>
      <w:sz w:val="24"/>
      <w:szCs w:val="24"/>
    </w:rPr>
  </w:style>
  <w:style w:type="paragraph" w:styleId="ListNumber3">
    <w:name w:val="List Number 3"/>
    <w:basedOn w:val="Normal"/>
    <w:uiPriority w:val="99"/>
    <w:unhideWhenUsed/>
    <w:qFormat/>
    <w:rsid w:val="00A6410A"/>
    <w:pPr>
      <w:contextualSpacing/>
    </w:pPr>
  </w:style>
  <w:style w:type="paragraph" w:styleId="TOC5">
    <w:name w:val="toc 5"/>
    <w:basedOn w:val="Normal"/>
    <w:next w:val="Normal"/>
    <w:uiPriority w:val="39"/>
    <w:qFormat/>
    <w:rsid w:val="00A6410A"/>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3">
    <w:name w:val="toc 3"/>
    <w:basedOn w:val="Normal"/>
    <w:next w:val="Normal"/>
    <w:uiPriority w:val="39"/>
    <w:unhideWhenUsed/>
    <w:qFormat/>
    <w:rsid w:val="00A6410A"/>
    <w:pPr>
      <w:spacing w:after="60"/>
      <w:ind w:left="1134" w:hanging="709"/>
    </w:pPr>
  </w:style>
  <w:style w:type="paragraph" w:styleId="TOC8">
    <w:name w:val="toc 8"/>
    <w:basedOn w:val="Normal"/>
    <w:next w:val="Normal"/>
    <w:qFormat/>
    <w:rsid w:val="00A6410A"/>
    <w:pPr>
      <w:spacing w:line="240" w:lineRule="auto"/>
      <w:ind w:left="1440"/>
    </w:pPr>
    <w:rPr>
      <w:rFonts w:ascii="Arial" w:eastAsia="Times New Roman" w:hAnsi="Arial" w:cs="Times New Roman"/>
      <w:sz w:val="20"/>
      <w:szCs w:val="20"/>
    </w:rPr>
  </w:style>
  <w:style w:type="paragraph" w:styleId="BalloonText">
    <w:name w:val="Balloon Text"/>
    <w:basedOn w:val="Normal"/>
    <w:link w:val="BalloonTextChar"/>
    <w:qFormat/>
    <w:rsid w:val="00A6410A"/>
    <w:pPr>
      <w:spacing w:line="240" w:lineRule="auto"/>
    </w:pPr>
    <w:rPr>
      <w:rFonts w:ascii="Tahoma" w:hAnsi="Tahoma" w:cs="Tahoma"/>
      <w:sz w:val="16"/>
      <w:szCs w:val="16"/>
    </w:rPr>
  </w:style>
  <w:style w:type="paragraph" w:styleId="Footer">
    <w:name w:val="footer"/>
    <w:link w:val="FooterChar"/>
    <w:qFormat/>
    <w:rsid w:val="00A6410A"/>
    <w:pPr>
      <w:spacing w:line="240" w:lineRule="exact"/>
    </w:pPr>
    <w:rPr>
      <w:rFonts w:eastAsia="SimSun"/>
      <w:szCs w:val="22"/>
      <w:lang w:val="en-GB" w:eastAsia="en-US"/>
    </w:rPr>
  </w:style>
  <w:style w:type="paragraph" w:styleId="Header">
    <w:name w:val="header"/>
    <w:link w:val="HeaderChar"/>
    <w:qFormat/>
    <w:rsid w:val="00A6410A"/>
    <w:pPr>
      <w:spacing w:line="240" w:lineRule="exact"/>
    </w:pPr>
    <w:rPr>
      <w:rFonts w:eastAsia="SimSun"/>
      <w:szCs w:val="22"/>
      <w:lang w:val="en-GB" w:eastAsia="en-US"/>
    </w:rPr>
  </w:style>
  <w:style w:type="paragraph" w:styleId="TOC1">
    <w:name w:val="toc 1"/>
    <w:basedOn w:val="Normal"/>
    <w:next w:val="Normal"/>
    <w:uiPriority w:val="39"/>
    <w:qFormat/>
    <w:rsid w:val="00A6410A"/>
    <w:pPr>
      <w:tabs>
        <w:tab w:val="right" w:leader="dot" w:pos="9781"/>
      </w:tabs>
      <w:spacing w:after="40" w:line="300" w:lineRule="atLeast"/>
      <w:ind w:left="425" w:right="425" w:hanging="425"/>
    </w:pPr>
    <w:rPr>
      <w:b/>
      <w:color w:val="00558C" w:themeColor="accent1"/>
      <w:sz w:val="22"/>
    </w:rPr>
  </w:style>
  <w:style w:type="paragraph" w:styleId="TOC4">
    <w:name w:val="toc 4"/>
    <w:basedOn w:val="Normal"/>
    <w:next w:val="Normal"/>
    <w:uiPriority w:val="39"/>
    <w:unhideWhenUsed/>
    <w:qFormat/>
    <w:rsid w:val="00A6410A"/>
    <w:pPr>
      <w:tabs>
        <w:tab w:val="right" w:leader="dot" w:pos="10195"/>
      </w:tabs>
      <w:ind w:left="1134" w:right="425" w:hanging="1134"/>
    </w:pPr>
    <w:rPr>
      <w:b/>
      <w:color w:val="00558C"/>
      <w:sz w:val="22"/>
    </w:rPr>
  </w:style>
  <w:style w:type="paragraph" w:styleId="List">
    <w:name w:val="List"/>
    <w:basedOn w:val="Normal"/>
    <w:uiPriority w:val="99"/>
    <w:unhideWhenUsed/>
    <w:qFormat/>
    <w:rsid w:val="00A6410A"/>
    <w:pPr>
      <w:ind w:left="360" w:hanging="360"/>
      <w:contextualSpacing/>
    </w:pPr>
    <w:rPr>
      <w:sz w:val="22"/>
    </w:rPr>
  </w:style>
  <w:style w:type="paragraph" w:styleId="FootnoteText">
    <w:name w:val="footnote text"/>
    <w:basedOn w:val="Normal"/>
    <w:link w:val="FootnoteTextChar"/>
    <w:unhideWhenUsed/>
    <w:qFormat/>
    <w:rsid w:val="00A6410A"/>
    <w:pPr>
      <w:tabs>
        <w:tab w:val="left" w:pos="425"/>
      </w:tabs>
      <w:spacing w:line="240" w:lineRule="auto"/>
      <w:ind w:left="425" w:hanging="425"/>
    </w:pPr>
    <w:rPr>
      <w:szCs w:val="24"/>
      <w:vertAlign w:val="superscript"/>
    </w:rPr>
  </w:style>
  <w:style w:type="paragraph" w:styleId="TOC6">
    <w:name w:val="toc 6"/>
    <w:basedOn w:val="Normal"/>
    <w:next w:val="Normal"/>
    <w:rsid w:val="00A6410A"/>
    <w:pPr>
      <w:spacing w:line="240" w:lineRule="auto"/>
      <w:ind w:left="960"/>
    </w:pPr>
    <w:rPr>
      <w:rFonts w:ascii="Arial" w:eastAsia="Times New Roman" w:hAnsi="Arial" w:cs="Times New Roman"/>
      <w:sz w:val="20"/>
      <w:szCs w:val="20"/>
    </w:rPr>
  </w:style>
  <w:style w:type="paragraph" w:styleId="BodyTextIndent3">
    <w:name w:val="Body Text Indent 3"/>
    <w:basedOn w:val="Normal"/>
    <w:link w:val="BodyTextIndent3Char"/>
    <w:semiHidden/>
    <w:unhideWhenUsed/>
    <w:qFormat/>
    <w:rsid w:val="00A6410A"/>
    <w:pPr>
      <w:spacing w:after="120"/>
      <w:ind w:left="360"/>
    </w:pPr>
    <w:rPr>
      <w:sz w:val="16"/>
      <w:szCs w:val="16"/>
    </w:rPr>
  </w:style>
  <w:style w:type="paragraph" w:styleId="TableofFigures">
    <w:name w:val="table of figures"/>
    <w:basedOn w:val="Normal"/>
    <w:next w:val="Normal"/>
    <w:uiPriority w:val="99"/>
    <w:rsid w:val="00A6410A"/>
    <w:pPr>
      <w:tabs>
        <w:tab w:val="right" w:leader="dot" w:pos="9781"/>
      </w:tabs>
      <w:spacing w:after="60"/>
      <w:ind w:left="1276" w:hanging="1276"/>
    </w:pPr>
    <w:rPr>
      <w:i/>
      <w:sz w:val="22"/>
    </w:rPr>
  </w:style>
  <w:style w:type="paragraph" w:styleId="TOC2">
    <w:name w:val="toc 2"/>
    <w:basedOn w:val="Normal"/>
    <w:next w:val="Normal"/>
    <w:uiPriority w:val="39"/>
    <w:qFormat/>
    <w:rsid w:val="00A6410A"/>
    <w:pPr>
      <w:tabs>
        <w:tab w:val="right" w:leader="dot" w:pos="9781"/>
      </w:tabs>
      <w:spacing w:after="40" w:line="300" w:lineRule="atLeast"/>
      <w:ind w:left="709" w:right="425" w:hanging="709"/>
    </w:pPr>
    <w:rPr>
      <w:color w:val="00558C" w:themeColor="accent1"/>
      <w:sz w:val="22"/>
    </w:rPr>
  </w:style>
  <w:style w:type="paragraph" w:styleId="TOC9">
    <w:name w:val="toc 9"/>
    <w:basedOn w:val="Normal"/>
    <w:next w:val="Normal"/>
    <w:qFormat/>
    <w:rsid w:val="00A6410A"/>
    <w:pPr>
      <w:spacing w:line="240" w:lineRule="auto"/>
      <w:ind w:left="1680"/>
    </w:pPr>
    <w:rPr>
      <w:rFonts w:ascii="Arial" w:eastAsia="Times New Roman" w:hAnsi="Arial" w:cs="Times New Roman"/>
      <w:sz w:val="20"/>
      <w:szCs w:val="20"/>
    </w:rPr>
  </w:style>
  <w:style w:type="paragraph" w:styleId="NormalWeb">
    <w:name w:val="Normal (Web)"/>
    <w:basedOn w:val="Normal"/>
    <w:uiPriority w:val="99"/>
    <w:qFormat/>
    <w:rsid w:val="00A6410A"/>
    <w:pPr>
      <w:spacing w:line="240" w:lineRule="auto"/>
    </w:pPr>
    <w:rPr>
      <w:rFonts w:ascii="Arial" w:eastAsia="Times New Roman" w:hAnsi="Arial" w:cs="Times New Roman"/>
      <w:sz w:val="22"/>
      <w:szCs w:val="24"/>
    </w:rPr>
  </w:style>
  <w:style w:type="paragraph" w:styleId="CommentSubject">
    <w:name w:val="annotation subject"/>
    <w:basedOn w:val="CommentText"/>
    <w:next w:val="CommentText"/>
    <w:link w:val="CommentSubjectChar"/>
    <w:unhideWhenUsed/>
    <w:rsid w:val="00A6410A"/>
    <w:rPr>
      <w:b/>
      <w:bCs/>
      <w:sz w:val="20"/>
      <w:szCs w:val="20"/>
    </w:rPr>
  </w:style>
  <w:style w:type="table" w:styleId="TableGrid">
    <w:name w:val="Table Grid"/>
    <w:basedOn w:val="TableNormal"/>
    <w:uiPriority w:val="59"/>
    <w:rsid w:val="00A641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qFormat/>
    <w:rsid w:val="00A6410A"/>
    <w:rPr>
      <w:rFonts w:asciiTheme="minorHAnsi" w:hAnsiTheme="minorHAnsi"/>
      <w:sz w:val="15"/>
    </w:rPr>
  </w:style>
  <w:style w:type="character" w:styleId="FollowedHyperlink">
    <w:name w:val="FollowedHyperlink"/>
    <w:rsid w:val="00A6410A"/>
    <w:rPr>
      <w:color w:val="800080"/>
      <w:u w:val="single"/>
    </w:rPr>
  </w:style>
  <w:style w:type="character" w:styleId="Emphasis">
    <w:name w:val="Emphasis"/>
    <w:qFormat/>
    <w:rsid w:val="00A6410A"/>
    <w:rPr>
      <w:i/>
      <w:iCs/>
    </w:rPr>
  </w:style>
  <w:style w:type="character" w:styleId="Hyperlink">
    <w:name w:val="Hyperlink"/>
    <w:basedOn w:val="DefaultParagraphFont"/>
    <w:uiPriority w:val="99"/>
    <w:unhideWhenUsed/>
    <w:qFormat/>
    <w:rsid w:val="00A6410A"/>
    <w:rPr>
      <w:color w:val="00558C" w:themeColor="accent1"/>
      <w:u w:val="single"/>
    </w:rPr>
  </w:style>
  <w:style w:type="character" w:styleId="CommentReference">
    <w:name w:val="annotation reference"/>
    <w:basedOn w:val="DefaultParagraphFont"/>
    <w:unhideWhenUsed/>
    <w:qFormat/>
    <w:rsid w:val="00A6410A"/>
    <w:rPr>
      <w:sz w:val="18"/>
      <w:szCs w:val="18"/>
      <w:lang w:val="en-GB"/>
    </w:rPr>
  </w:style>
  <w:style w:type="character" w:styleId="HTMLCite">
    <w:name w:val="HTML Cite"/>
    <w:qFormat/>
    <w:rsid w:val="00A6410A"/>
    <w:rPr>
      <w:i/>
      <w:iCs/>
    </w:rPr>
  </w:style>
  <w:style w:type="character" w:styleId="FootnoteReference">
    <w:name w:val="footnote reference"/>
    <w:qFormat/>
    <w:rsid w:val="00A6410A"/>
    <w:rPr>
      <w:vertAlign w:val="superscript"/>
    </w:rPr>
  </w:style>
  <w:style w:type="character" w:customStyle="1" w:styleId="HeaderChar">
    <w:name w:val="Header Char"/>
    <w:basedOn w:val="DefaultParagraphFont"/>
    <w:link w:val="Header"/>
    <w:qFormat/>
    <w:rsid w:val="00A6410A"/>
    <w:rPr>
      <w:sz w:val="20"/>
      <w:lang w:val="en-GB"/>
    </w:rPr>
  </w:style>
  <w:style w:type="character" w:customStyle="1" w:styleId="FooterChar">
    <w:name w:val="Footer Char"/>
    <w:basedOn w:val="DefaultParagraphFont"/>
    <w:link w:val="Footer"/>
    <w:qFormat/>
    <w:rsid w:val="00A6410A"/>
    <w:rPr>
      <w:sz w:val="20"/>
      <w:lang w:val="en-GB"/>
    </w:rPr>
  </w:style>
  <w:style w:type="character" w:customStyle="1" w:styleId="BalloonTextChar">
    <w:name w:val="Balloon Text Char"/>
    <w:basedOn w:val="DefaultParagraphFont"/>
    <w:link w:val="BalloonText"/>
    <w:qFormat/>
    <w:rsid w:val="00A6410A"/>
    <w:rPr>
      <w:rFonts w:ascii="Tahoma" w:hAnsi="Tahoma" w:cs="Tahoma"/>
      <w:sz w:val="16"/>
      <w:szCs w:val="16"/>
      <w:lang w:val="en-US"/>
    </w:rPr>
  </w:style>
  <w:style w:type="paragraph" w:customStyle="1" w:styleId="Documenttype">
    <w:name w:val="Document type"/>
    <w:basedOn w:val="Normal"/>
    <w:qFormat/>
    <w:rsid w:val="00A6410A"/>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A6410A"/>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qFormat/>
    <w:rsid w:val="00A6410A"/>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qFormat/>
    <w:rsid w:val="00A6410A"/>
    <w:rPr>
      <w:rFonts w:asciiTheme="majorHAnsi" w:eastAsiaTheme="majorEastAsia" w:hAnsiTheme="majorHAnsi" w:cstheme="majorBidi"/>
      <w:b/>
      <w:bCs/>
      <w:smallCaps/>
      <w:color w:val="407EC9"/>
      <w:lang w:val="en-GB"/>
    </w:rPr>
  </w:style>
  <w:style w:type="character" w:customStyle="1" w:styleId="Heading4Char">
    <w:name w:val="Heading 4 Char"/>
    <w:basedOn w:val="DefaultParagraphFont"/>
    <w:link w:val="Heading4"/>
    <w:qFormat/>
    <w:rsid w:val="00A6410A"/>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A6410A"/>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qFormat/>
    <w:rsid w:val="00A6410A"/>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qFormat/>
    <w:rsid w:val="00A6410A"/>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qFormat/>
    <w:rsid w:val="00A6410A"/>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qFormat/>
    <w:rsid w:val="00A6410A"/>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A6410A"/>
    <w:pPr>
      <w:numPr>
        <w:numId w:val="3"/>
      </w:numPr>
      <w:spacing w:after="120"/>
    </w:pPr>
    <w:rPr>
      <w:color w:val="000000" w:themeColor="text1"/>
      <w:sz w:val="22"/>
    </w:rPr>
  </w:style>
  <w:style w:type="paragraph" w:customStyle="1" w:styleId="Bullet2">
    <w:name w:val="Bullet 2"/>
    <w:basedOn w:val="Normal"/>
    <w:link w:val="Bullet2Char"/>
    <w:qFormat/>
    <w:rsid w:val="00A6410A"/>
    <w:pPr>
      <w:numPr>
        <w:numId w:val="4"/>
      </w:numPr>
      <w:spacing w:after="120"/>
    </w:pPr>
    <w:rPr>
      <w:color w:val="000000" w:themeColor="text1"/>
      <w:sz w:val="22"/>
    </w:rPr>
  </w:style>
  <w:style w:type="paragraph" w:customStyle="1" w:styleId="PageNumber1">
    <w:name w:val="Page Number1"/>
    <w:basedOn w:val="Normal"/>
    <w:qFormat/>
    <w:rsid w:val="00A6410A"/>
    <w:pPr>
      <w:spacing w:line="180" w:lineRule="exact"/>
      <w:jc w:val="right"/>
    </w:pPr>
    <w:rPr>
      <w:color w:val="00558C" w:themeColor="accent1"/>
    </w:rPr>
  </w:style>
  <w:style w:type="paragraph" w:customStyle="1" w:styleId="Editionnumber">
    <w:name w:val="Edition number"/>
    <w:basedOn w:val="Normal"/>
    <w:qFormat/>
    <w:rsid w:val="00A6410A"/>
    <w:rPr>
      <w:b/>
      <w:color w:val="00558C" w:themeColor="accent1"/>
      <w:sz w:val="50"/>
      <w:szCs w:val="50"/>
    </w:rPr>
  </w:style>
  <w:style w:type="paragraph" w:customStyle="1" w:styleId="Editionnumber-footer">
    <w:name w:val="Edition number - footer"/>
    <w:basedOn w:val="Footer"/>
    <w:next w:val="NoSpacing"/>
    <w:qFormat/>
    <w:rsid w:val="00A6410A"/>
    <w:pPr>
      <w:framePr w:hSpace="142" w:wrap="around" w:hAnchor="margin" w:xAlign="center" w:yAlign="bottom"/>
      <w:spacing w:before="40" w:line="180" w:lineRule="exact"/>
    </w:pPr>
    <w:rPr>
      <w:b/>
      <w:color w:val="00558C" w:themeColor="accent1"/>
      <w:sz w:val="15"/>
      <w:szCs w:val="15"/>
    </w:rPr>
  </w:style>
  <w:style w:type="paragraph" w:styleId="NoSpacing">
    <w:name w:val="No Spacing"/>
    <w:uiPriority w:val="1"/>
    <w:semiHidden/>
    <w:qFormat/>
    <w:rsid w:val="00A6410A"/>
    <w:rPr>
      <w:rFonts w:eastAsia="SimSun"/>
      <w:sz w:val="18"/>
      <w:szCs w:val="22"/>
      <w:lang w:val="en-GB" w:eastAsia="en-US"/>
    </w:rPr>
  </w:style>
  <w:style w:type="paragraph" w:customStyle="1" w:styleId="Contents">
    <w:name w:val="Contents"/>
    <w:basedOn w:val="Header"/>
    <w:qFormat/>
    <w:rsid w:val="00A6410A"/>
    <w:pPr>
      <w:pBdr>
        <w:bottom w:val="single" w:sz="8" w:space="12" w:color="00558C" w:themeColor="accent1"/>
      </w:pBdr>
      <w:spacing w:before="100" w:line="560" w:lineRule="exact"/>
    </w:pPr>
    <w:rPr>
      <w:b/>
      <w:caps/>
      <w:color w:val="009FE3" w:themeColor="accent2"/>
      <w:sz w:val="56"/>
      <w:szCs w:val="56"/>
    </w:rPr>
  </w:style>
  <w:style w:type="paragraph" w:customStyle="1" w:styleId="Tabletext">
    <w:name w:val="Table text"/>
    <w:basedOn w:val="Normal"/>
    <w:qFormat/>
    <w:rsid w:val="00A6410A"/>
    <w:pPr>
      <w:ind w:left="113" w:right="113"/>
    </w:pPr>
    <w:rPr>
      <w:color w:val="000000" w:themeColor="text1"/>
      <w:sz w:val="20"/>
    </w:rPr>
  </w:style>
  <w:style w:type="paragraph" w:customStyle="1" w:styleId="Tabletexttitle">
    <w:name w:val="Table text title"/>
    <w:basedOn w:val="Tabletext"/>
    <w:rsid w:val="00A6410A"/>
    <w:rPr>
      <w:b/>
      <w:color w:val="009FE3" w:themeColor="accent2"/>
    </w:rPr>
  </w:style>
  <w:style w:type="table" w:customStyle="1" w:styleId="11">
    <w:name w:val="中等深浅底纹 11"/>
    <w:basedOn w:val="TableNormal"/>
    <w:uiPriority w:val="63"/>
    <w:rsid w:val="00A6410A"/>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auto"/>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shd w:val="clear" w:color="auto" w:fill="C6EDFF" w:themeFill="accent2" w:themeFillTint="33"/>
      </w:tcPr>
    </w:tblStylePr>
  </w:style>
  <w:style w:type="paragraph" w:customStyle="1" w:styleId="Listatext">
    <w:name w:val="List a text"/>
    <w:basedOn w:val="Normal"/>
    <w:qFormat/>
    <w:rsid w:val="00A6410A"/>
    <w:pPr>
      <w:spacing w:after="120"/>
      <w:ind w:left="1134"/>
    </w:pPr>
    <w:rPr>
      <w:sz w:val="22"/>
    </w:rPr>
  </w:style>
  <w:style w:type="character" w:customStyle="1" w:styleId="Bullet2Char">
    <w:name w:val="Bullet 2 Char"/>
    <w:basedOn w:val="DefaultParagraphFont"/>
    <w:link w:val="Bullet2"/>
    <w:qFormat/>
    <w:rsid w:val="00A6410A"/>
    <w:rPr>
      <w:color w:val="000000" w:themeColor="text1"/>
      <w:lang w:val="en-GB"/>
    </w:rPr>
  </w:style>
  <w:style w:type="paragraph" w:customStyle="1" w:styleId="AppendixHead1">
    <w:name w:val="Appendix Head 1"/>
    <w:basedOn w:val="Normal"/>
    <w:next w:val="Heading1separatationline"/>
    <w:rsid w:val="00A6410A"/>
    <w:pPr>
      <w:numPr>
        <w:numId w:val="5"/>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qFormat/>
    <w:rsid w:val="00A6410A"/>
    <w:pPr>
      <w:numPr>
        <w:ilvl w:val="1"/>
        <w:numId w:val="5"/>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A6410A"/>
    <w:pPr>
      <w:numPr>
        <w:ilvl w:val="2"/>
        <w:numId w:val="5"/>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qFormat/>
    <w:rsid w:val="00A6410A"/>
    <w:pPr>
      <w:numPr>
        <w:ilvl w:val="3"/>
        <w:numId w:val="5"/>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A6410A"/>
    <w:pPr>
      <w:numPr>
        <w:numId w:val="6"/>
      </w:numPr>
      <w:spacing w:after="360"/>
    </w:pPr>
    <w:rPr>
      <w:b/>
      <w:i/>
      <w:caps/>
      <w:color w:val="407EC9"/>
      <w:sz w:val="28"/>
      <w:u w:val="single"/>
    </w:rPr>
  </w:style>
  <w:style w:type="character" w:customStyle="1" w:styleId="AnnexChar">
    <w:name w:val="Annex Char"/>
    <w:basedOn w:val="DefaultParagraphFont"/>
    <w:link w:val="Annex"/>
    <w:qFormat/>
    <w:rsid w:val="00A6410A"/>
    <w:rPr>
      <w:b/>
      <w:i/>
      <w:caps/>
      <w:color w:val="407EC9"/>
      <w:sz w:val="28"/>
      <w:u w:val="single"/>
      <w:lang w:val="en-GB"/>
    </w:rPr>
  </w:style>
  <w:style w:type="paragraph" w:customStyle="1" w:styleId="AnnexAHead1">
    <w:name w:val="Annex A Head 1"/>
    <w:basedOn w:val="Normal"/>
    <w:next w:val="Heading1separatationline"/>
    <w:qFormat/>
    <w:rsid w:val="00A6410A"/>
    <w:pPr>
      <w:numPr>
        <w:numId w:val="7"/>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6410A"/>
    <w:pPr>
      <w:numPr>
        <w:ilvl w:val="1"/>
        <w:numId w:val="7"/>
      </w:numPr>
      <w:spacing w:before="120" w:after="120" w:line="240" w:lineRule="auto"/>
    </w:pPr>
    <w:rPr>
      <w:rFonts w:eastAsia="Calibri" w:cs="Calibri"/>
      <w:b/>
      <w:caps/>
      <w:color w:val="407EC9"/>
      <w:sz w:val="24"/>
      <w:lang w:eastAsia="en-GB"/>
    </w:rPr>
  </w:style>
  <w:style w:type="character" w:customStyle="1" w:styleId="BodyTextChar">
    <w:name w:val="Body Text Char"/>
    <w:basedOn w:val="DefaultParagraphFont"/>
    <w:link w:val="BodyText"/>
    <w:rsid w:val="00A6410A"/>
    <w:rPr>
      <w:lang w:val="en-GB"/>
    </w:rPr>
  </w:style>
  <w:style w:type="paragraph" w:customStyle="1" w:styleId="AnnexAHead3">
    <w:name w:val="Annex A Head 3"/>
    <w:basedOn w:val="Normal"/>
    <w:next w:val="BodyText"/>
    <w:rsid w:val="00A6410A"/>
    <w:pPr>
      <w:numPr>
        <w:ilvl w:val="2"/>
        <w:numId w:val="7"/>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qFormat/>
    <w:rsid w:val="00A6410A"/>
    <w:pPr>
      <w:numPr>
        <w:ilvl w:val="3"/>
        <w:numId w:val="7"/>
      </w:numPr>
      <w:spacing w:before="120" w:after="120" w:line="240" w:lineRule="auto"/>
    </w:pPr>
    <w:rPr>
      <w:rFonts w:eastAsia="Calibri" w:cs="Calibri"/>
      <w:b/>
      <w:color w:val="407EC9"/>
      <w:sz w:val="22"/>
      <w:lang w:eastAsia="en-GB"/>
    </w:rPr>
  </w:style>
  <w:style w:type="character" w:customStyle="1" w:styleId="CommentTextChar">
    <w:name w:val="Comment Text Char"/>
    <w:basedOn w:val="DefaultParagraphFont"/>
    <w:link w:val="CommentText"/>
    <w:qFormat/>
    <w:rsid w:val="00A6410A"/>
    <w:rPr>
      <w:sz w:val="24"/>
      <w:szCs w:val="24"/>
      <w:lang w:val="en-GB"/>
    </w:rPr>
  </w:style>
  <w:style w:type="character" w:customStyle="1" w:styleId="CommentSubjectChar">
    <w:name w:val="Comment Subject Char"/>
    <w:basedOn w:val="CommentTextChar"/>
    <w:link w:val="CommentSubject"/>
    <w:qFormat/>
    <w:rsid w:val="00A6410A"/>
    <w:rPr>
      <w:b/>
      <w:bCs/>
      <w:sz w:val="20"/>
      <w:szCs w:val="20"/>
      <w:lang w:val="en-US"/>
    </w:rPr>
  </w:style>
  <w:style w:type="character" w:customStyle="1" w:styleId="BodyTextIndent3Char">
    <w:name w:val="Body Text Indent 3 Char"/>
    <w:basedOn w:val="DefaultParagraphFont"/>
    <w:link w:val="BodyTextIndent3"/>
    <w:semiHidden/>
    <w:qFormat/>
    <w:rsid w:val="00A6410A"/>
    <w:rPr>
      <w:sz w:val="16"/>
      <w:szCs w:val="16"/>
      <w:lang w:val="en-GB"/>
    </w:rPr>
  </w:style>
  <w:style w:type="paragraph" w:customStyle="1" w:styleId="InsetList">
    <w:name w:val="Inset List"/>
    <w:basedOn w:val="Normal"/>
    <w:qFormat/>
    <w:rsid w:val="00A6410A"/>
    <w:pPr>
      <w:numPr>
        <w:numId w:val="8"/>
      </w:numPr>
      <w:spacing w:after="120"/>
      <w:jc w:val="both"/>
    </w:pPr>
    <w:rPr>
      <w:sz w:val="22"/>
    </w:rPr>
  </w:style>
  <w:style w:type="paragraph" w:customStyle="1" w:styleId="ListofFigures">
    <w:name w:val="List of Figures"/>
    <w:basedOn w:val="Normal"/>
    <w:next w:val="Normal"/>
    <w:rsid w:val="00A6410A"/>
    <w:pPr>
      <w:spacing w:after="240" w:line="480" w:lineRule="atLeast"/>
    </w:pPr>
    <w:rPr>
      <w:b/>
      <w:color w:val="009FE3" w:themeColor="accent2"/>
      <w:sz w:val="40"/>
      <w:szCs w:val="40"/>
    </w:rPr>
  </w:style>
  <w:style w:type="paragraph" w:customStyle="1" w:styleId="Reference">
    <w:name w:val="Reference"/>
    <w:basedOn w:val="Normal"/>
    <w:qFormat/>
    <w:rsid w:val="00A6410A"/>
    <w:pPr>
      <w:numPr>
        <w:numId w:val="9"/>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A6410A"/>
    <w:pPr>
      <w:numPr>
        <w:numId w:val="10"/>
      </w:numPr>
      <w:tabs>
        <w:tab w:val="left" w:pos="851"/>
      </w:tabs>
      <w:spacing w:after="240"/>
      <w:ind w:left="851" w:hanging="851"/>
    </w:pPr>
  </w:style>
  <w:style w:type="character" w:customStyle="1" w:styleId="FootnoteTextChar">
    <w:name w:val="Footnote Text Char"/>
    <w:basedOn w:val="DefaultParagraphFont"/>
    <w:link w:val="FootnoteText"/>
    <w:rsid w:val="00A6410A"/>
    <w:rPr>
      <w:sz w:val="18"/>
      <w:szCs w:val="24"/>
      <w:vertAlign w:val="superscript"/>
      <w:lang w:val="en-GB"/>
    </w:rPr>
  </w:style>
  <w:style w:type="paragraph" w:customStyle="1" w:styleId="Footereditionno">
    <w:name w:val="Footer edition no."/>
    <w:basedOn w:val="Normal"/>
    <w:qFormat/>
    <w:rsid w:val="00A6410A"/>
    <w:pPr>
      <w:tabs>
        <w:tab w:val="right" w:pos="10206"/>
      </w:tabs>
    </w:pPr>
    <w:rPr>
      <w:b/>
      <w:color w:val="00558C"/>
      <w:sz w:val="15"/>
    </w:rPr>
  </w:style>
  <w:style w:type="paragraph" w:customStyle="1" w:styleId="Lista">
    <w:name w:val="List a"/>
    <w:basedOn w:val="Normal"/>
    <w:qFormat/>
    <w:rsid w:val="00A6410A"/>
    <w:pPr>
      <w:numPr>
        <w:ilvl w:val="1"/>
        <w:numId w:val="11"/>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A6410A"/>
    <w:pPr>
      <w:numPr>
        <w:ilvl w:val="2"/>
        <w:numId w:val="11"/>
      </w:numPr>
      <w:spacing w:after="120"/>
    </w:pPr>
    <w:rPr>
      <w:sz w:val="20"/>
    </w:rPr>
  </w:style>
  <w:style w:type="paragraph" w:customStyle="1" w:styleId="Listitext">
    <w:name w:val="List i text"/>
    <w:basedOn w:val="Normal"/>
    <w:rsid w:val="00A6410A"/>
    <w:pPr>
      <w:ind w:left="2268" w:hanging="567"/>
    </w:pPr>
    <w:rPr>
      <w:sz w:val="20"/>
    </w:rPr>
  </w:style>
  <w:style w:type="paragraph" w:customStyle="1" w:styleId="Bullet1text">
    <w:name w:val="Bullet 1 text"/>
    <w:basedOn w:val="Normal"/>
    <w:qFormat/>
    <w:rsid w:val="00A6410A"/>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A6410A"/>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qFormat/>
    <w:rsid w:val="00A6410A"/>
    <w:pPr>
      <w:numPr>
        <w:numId w:val="12"/>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qFormat/>
    <w:rsid w:val="00A6410A"/>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A6410A"/>
    <w:pPr>
      <w:numPr>
        <w:numId w:val="1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A6410A"/>
    <w:pPr>
      <w:spacing w:after="120" w:line="240" w:lineRule="auto"/>
      <w:ind w:left="567"/>
      <w:jc w:val="both"/>
    </w:pPr>
    <w:rPr>
      <w:rFonts w:eastAsia="Times New Roman" w:cs="Times New Roman"/>
      <w:sz w:val="22"/>
      <w:szCs w:val="20"/>
      <w:lang w:eastAsia="en-GB"/>
    </w:rPr>
  </w:style>
  <w:style w:type="character" w:customStyle="1" w:styleId="DocumentMapChar">
    <w:name w:val="Document Map Char"/>
    <w:basedOn w:val="DefaultParagraphFont"/>
    <w:link w:val="DocumentMap"/>
    <w:qFormat/>
    <w:rsid w:val="00A6410A"/>
    <w:rPr>
      <w:rFonts w:ascii="Tahoma" w:eastAsia="Times New Roman" w:hAnsi="Tahoma" w:cs="Times New Roman"/>
      <w:sz w:val="20"/>
      <w:szCs w:val="24"/>
      <w:shd w:val="clear" w:color="auto" w:fill="000080"/>
      <w:lang w:val="de-DE" w:eastAsia="de-DE"/>
    </w:rPr>
  </w:style>
  <w:style w:type="paragraph" w:customStyle="1" w:styleId="TableofTables">
    <w:name w:val="Table of Tables"/>
    <w:basedOn w:val="TableofFigures"/>
    <w:rsid w:val="00A6410A"/>
    <w:pPr>
      <w:tabs>
        <w:tab w:val="left" w:pos="1134"/>
        <w:tab w:val="right" w:pos="9781"/>
      </w:tabs>
    </w:pPr>
  </w:style>
  <w:style w:type="paragraph" w:customStyle="1" w:styleId="equation">
    <w:name w:val="equation"/>
    <w:basedOn w:val="Normal"/>
    <w:next w:val="BodyText"/>
    <w:qFormat/>
    <w:rsid w:val="00A6410A"/>
    <w:pPr>
      <w:keepNext/>
      <w:numPr>
        <w:numId w:val="13"/>
      </w:numPr>
      <w:spacing w:after="120" w:line="240" w:lineRule="auto"/>
    </w:pPr>
    <w:rPr>
      <w:rFonts w:eastAsia="Times New Roman" w:cs="Times New Roman"/>
      <w:i/>
      <w:sz w:val="22"/>
      <w:szCs w:val="24"/>
      <w:u w:val="single"/>
    </w:rPr>
  </w:style>
  <w:style w:type="paragraph" w:customStyle="1" w:styleId="TableofAppendices">
    <w:name w:val="Table of Appendices"/>
    <w:basedOn w:val="TableofFigures"/>
    <w:next w:val="BodyText"/>
    <w:qFormat/>
    <w:rsid w:val="00A6410A"/>
  </w:style>
  <w:style w:type="paragraph" w:customStyle="1" w:styleId="Default">
    <w:name w:val="Default"/>
    <w:qFormat/>
    <w:rsid w:val="00A6410A"/>
    <w:pPr>
      <w:autoSpaceDE w:val="0"/>
      <w:autoSpaceDN w:val="0"/>
      <w:adjustRightInd w:val="0"/>
    </w:pPr>
    <w:rPr>
      <w:rFonts w:ascii="Arial" w:eastAsia="Times New Roman" w:hAnsi="Arial" w:cs="Arial"/>
      <w:color w:val="000000"/>
      <w:sz w:val="24"/>
      <w:szCs w:val="24"/>
      <w:lang w:val="en-GB" w:eastAsia="en-GB"/>
    </w:rPr>
  </w:style>
  <w:style w:type="table" w:customStyle="1" w:styleId="TableGrid1">
    <w:name w:val="Table Grid1"/>
    <w:basedOn w:val="TableNormal"/>
    <w:uiPriority w:val="59"/>
    <w:qFormat/>
    <w:rsid w:val="00A6410A"/>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0">
    <w:name w:val="TOC 标题1"/>
    <w:basedOn w:val="Heading1"/>
    <w:next w:val="Normal"/>
    <w:uiPriority w:val="39"/>
    <w:unhideWhenUsed/>
    <w:qFormat/>
    <w:rsid w:val="00A6410A"/>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qFormat/>
    <w:rsid w:val="00A6410A"/>
    <w:pPr>
      <w:numPr>
        <w:numId w:val="14"/>
      </w:numPr>
    </w:pPr>
    <w:rPr>
      <w:sz w:val="20"/>
    </w:rPr>
  </w:style>
  <w:style w:type="paragraph" w:customStyle="1" w:styleId="Textedesaisie">
    <w:name w:val="Texte de saisie"/>
    <w:basedOn w:val="Normal"/>
    <w:link w:val="TextedesaisieCar"/>
    <w:qFormat/>
    <w:rsid w:val="00A6410A"/>
    <w:rPr>
      <w:color w:val="000000" w:themeColor="text1"/>
      <w:sz w:val="22"/>
    </w:rPr>
  </w:style>
  <w:style w:type="character" w:customStyle="1" w:styleId="TextedesaisieCar">
    <w:name w:val="Texte de saisie Car"/>
    <w:basedOn w:val="DefaultParagraphFont"/>
    <w:link w:val="Textedesaisie"/>
    <w:qFormat/>
    <w:rsid w:val="00A6410A"/>
    <w:rPr>
      <w:color w:val="000000" w:themeColor="text1"/>
      <w:lang w:val="en-GB"/>
    </w:rPr>
  </w:style>
  <w:style w:type="paragraph" w:customStyle="1" w:styleId="AnnexTablecaption">
    <w:name w:val="Annex Table caption"/>
    <w:basedOn w:val="Tablecaption"/>
    <w:next w:val="Normal"/>
    <w:qFormat/>
    <w:rsid w:val="00A6410A"/>
  </w:style>
  <w:style w:type="paragraph" w:customStyle="1" w:styleId="Figurecaption">
    <w:name w:val="Figure caption"/>
    <w:basedOn w:val="Caption"/>
    <w:next w:val="Normal"/>
    <w:qFormat/>
    <w:rsid w:val="00A6410A"/>
    <w:pPr>
      <w:numPr>
        <w:numId w:val="15"/>
      </w:numPr>
      <w:spacing w:before="240" w:after="240"/>
    </w:pPr>
  </w:style>
  <w:style w:type="paragraph" w:customStyle="1" w:styleId="TableofAnnexes">
    <w:name w:val="Table of Annexes"/>
    <w:basedOn w:val="TableofFigures"/>
    <w:next w:val="Normal"/>
    <w:qFormat/>
    <w:rsid w:val="00A6410A"/>
  </w:style>
  <w:style w:type="paragraph" w:customStyle="1" w:styleId="AnnexBHead1">
    <w:name w:val="Annex B Head 1"/>
    <w:basedOn w:val="AnnexAHead1"/>
    <w:next w:val="Heading1separatationline"/>
    <w:qFormat/>
    <w:rsid w:val="00A6410A"/>
    <w:pPr>
      <w:numPr>
        <w:numId w:val="16"/>
      </w:numPr>
    </w:pPr>
  </w:style>
  <w:style w:type="paragraph" w:customStyle="1" w:styleId="AnnexBHead2">
    <w:name w:val="Annex B Head 2"/>
    <w:basedOn w:val="AnnexAHead2"/>
    <w:next w:val="Heading2separationline"/>
    <w:qFormat/>
    <w:rsid w:val="00A6410A"/>
    <w:pPr>
      <w:numPr>
        <w:numId w:val="16"/>
      </w:numPr>
    </w:pPr>
  </w:style>
  <w:style w:type="paragraph" w:customStyle="1" w:styleId="AnnexBHead3">
    <w:name w:val="Annex B Head 3"/>
    <w:basedOn w:val="AnnexAHead3"/>
    <w:next w:val="BodyText"/>
    <w:qFormat/>
    <w:rsid w:val="00A6410A"/>
    <w:pPr>
      <w:numPr>
        <w:numId w:val="17"/>
      </w:numPr>
      <w:tabs>
        <w:tab w:val="left" w:pos="0"/>
      </w:tabs>
    </w:pPr>
  </w:style>
  <w:style w:type="paragraph" w:customStyle="1" w:styleId="AnnexBHead4">
    <w:name w:val="Annex B Head 4"/>
    <w:basedOn w:val="AnnexAHead4"/>
    <w:next w:val="BodyText"/>
    <w:qFormat/>
    <w:rsid w:val="00A6410A"/>
    <w:pPr>
      <w:numPr>
        <w:numId w:val="17"/>
      </w:numPr>
    </w:pPr>
  </w:style>
  <w:style w:type="paragraph" w:customStyle="1" w:styleId="Tableheading">
    <w:name w:val="Table heading"/>
    <w:basedOn w:val="Normal"/>
    <w:qFormat/>
    <w:rsid w:val="00A6410A"/>
    <w:pPr>
      <w:spacing w:before="60" w:after="60"/>
      <w:ind w:left="113" w:right="113"/>
    </w:pPr>
    <w:rPr>
      <w:b/>
      <w:color w:val="407EC9"/>
      <w:sz w:val="20"/>
      <w:lang w:val="en-US"/>
    </w:rPr>
  </w:style>
  <w:style w:type="paragraph" w:customStyle="1" w:styleId="Appendix">
    <w:name w:val="Appendix"/>
    <w:basedOn w:val="Annex"/>
    <w:next w:val="Normal"/>
    <w:qFormat/>
    <w:rsid w:val="00A6410A"/>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qFormat/>
    <w:rsid w:val="00A6410A"/>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qFormat/>
    <w:rsid w:val="00A6410A"/>
    <w:rPr>
      <w:caps/>
      <w:color w:val="00558C"/>
      <w:sz w:val="50"/>
    </w:rPr>
  </w:style>
  <w:style w:type="paragraph" w:customStyle="1" w:styleId="Documentdate">
    <w:name w:val="Document date"/>
    <w:basedOn w:val="Normal"/>
    <w:qFormat/>
    <w:rsid w:val="00A6410A"/>
    <w:rPr>
      <w:b/>
      <w:color w:val="00558C"/>
      <w:sz w:val="28"/>
    </w:rPr>
  </w:style>
  <w:style w:type="paragraph" w:customStyle="1" w:styleId="Footerportrait">
    <w:name w:val="Footer portrait"/>
    <w:basedOn w:val="Normal"/>
    <w:qFormat/>
    <w:rsid w:val="00A6410A"/>
    <w:pPr>
      <w:pBdr>
        <w:top w:val="single" w:sz="4" w:space="1" w:color="auto"/>
      </w:pBdr>
      <w:tabs>
        <w:tab w:val="right" w:pos="10206"/>
      </w:tabs>
    </w:pPr>
    <w:rPr>
      <w:b/>
      <w:color w:val="00558C"/>
      <w:sz w:val="15"/>
      <w:lang w:val="en-US"/>
    </w:rPr>
  </w:style>
  <w:style w:type="paragraph" w:customStyle="1" w:styleId="Documentname">
    <w:name w:val="Document name"/>
    <w:basedOn w:val="Documenttype"/>
    <w:qFormat/>
    <w:rsid w:val="00A6410A"/>
    <w:pPr>
      <w:ind w:left="0" w:right="0"/>
    </w:pPr>
    <w:rPr>
      <w:b w:val="0"/>
      <w:color w:val="00558C"/>
    </w:rPr>
  </w:style>
  <w:style w:type="character" w:styleId="PlaceholderText">
    <w:name w:val="Placeholder Text"/>
    <w:basedOn w:val="DefaultParagraphFont"/>
    <w:uiPriority w:val="99"/>
    <w:semiHidden/>
    <w:qFormat/>
    <w:rsid w:val="00A6410A"/>
    <w:rPr>
      <w:color w:val="808080"/>
    </w:rPr>
  </w:style>
  <w:style w:type="paragraph" w:customStyle="1" w:styleId="Style1">
    <w:name w:val="Style1"/>
    <w:basedOn w:val="Tableheading"/>
    <w:qFormat/>
    <w:rsid w:val="00A6410A"/>
  </w:style>
  <w:style w:type="paragraph" w:customStyle="1" w:styleId="Style2">
    <w:name w:val="Style2"/>
    <w:basedOn w:val="TOC3"/>
    <w:qFormat/>
    <w:rsid w:val="00A6410A"/>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qFormat/>
    <w:rsid w:val="00A6410A"/>
    <w:pPr>
      <w:ind w:right="14317"/>
    </w:pPr>
  </w:style>
  <w:style w:type="paragraph" w:customStyle="1" w:styleId="AnnexCHead1">
    <w:name w:val="Annex C Head 1"/>
    <w:basedOn w:val="Normal"/>
    <w:next w:val="Heading1separatationline"/>
    <w:qFormat/>
    <w:rsid w:val="00A6410A"/>
    <w:pPr>
      <w:numPr>
        <w:numId w:val="19"/>
      </w:numPr>
    </w:pPr>
    <w:rPr>
      <w:b/>
      <w:caps/>
      <w:color w:val="407EC9"/>
      <w:sz w:val="28"/>
    </w:rPr>
  </w:style>
  <w:style w:type="paragraph" w:customStyle="1" w:styleId="AnnexCHead2">
    <w:name w:val="Annex C Head 2"/>
    <w:basedOn w:val="Normal"/>
    <w:qFormat/>
    <w:rsid w:val="00A6410A"/>
    <w:pPr>
      <w:numPr>
        <w:ilvl w:val="1"/>
        <w:numId w:val="20"/>
      </w:numPr>
    </w:pPr>
    <w:rPr>
      <w:color w:val="00558C"/>
      <w:sz w:val="24"/>
    </w:rPr>
  </w:style>
  <w:style w:type="paragraph" w:customStyle="1" w:styleId="AnnexCHead3">
    <w:name w:val="Annex C Head 3"/>
    <w:basedOn w:val="Normal"/>
    <w:qFormat/>
    <w:rsid w:val="00A6410A"/>
    <w:pPr>
      <w:numPr>
        <w:ilvl w:val="2"/>
        <w:numId w:val="20"/>
      </w:numPr>
      <w:spacing w:before="120" w:after="120"/>
    </w:pPr>
    <w:rPr>
      <w:b/>
      <w:smallCaps/>
      <w:color w:val="407EC9"/>
      <w:sz w:val="22"/>
    </w:rPr>
  </w:style>
  <w:style w:type="paragraph" w:customStyle="1" w:styleId="AnnexCHead4">
    <w:name w:val="Annex C Head 4"/>
    <w:basedOn w:val="Normal"/>
    <w:next w:val="BodyText"/>
    <w:qFormat/>
    <w:rsid w:val="00A6410A"/>
    <w:pPr>
      <w:numPr>
        <w:ilvl w:val="3"/>
        <w:numId w:val="20"/>
      </w:numPr>
      <w:spacing w:before="120" w:after="120"/>
    </w:pPr>
    <w:rPr>
      <w:b/>
      <w:color w:val="407EC9"/>
      <w:sz w:val="22"/>
      <w:lang w:eastAsia="de-DE"/>
    </w:rPr>
  </w:style>
  <w:style w:type="paragraph" w:customStyle="1" w:styleId="AnnexDHead1">
    <w:name w:val="Annex D Head 1"/>
    <w:basedOn w:val="Normal"/>
    <w:next w:val="Heading1separatationline"/>
    <w:qFormat/>
    <w:rsid w:val="00A6410A"/>
    <w:pPr>
      <w:numPr>
        <w:numId w:val="21"/>
      </w:numPr>
    </w:pPr>
    <w:rPr>
      <w:b/>
      <w:caps/>
      <w:color w:val="407EC9"/>
      <w:sz w:val="28"/>
      <w:lang w:eastAsia="de-DE"/>
    </w:rPr>
  </w:style>
  <w:style w:type="paragraph" w:customStyle="1" w:styleId="ANNEXDHEAD2">
    <w:name w:val="ANNEX D HEAD 2"/>
    <w:basedOn w:val="BodyText"/>
    <w:next w:val="Heading2separationline"/>
    <w:qFormat/>
    <w:rsid w:val="00A6410A"/>
    <w:pPr>
      <w:numPr>
        <w:ilvl w:val="1"/>
        <w:numId w:val="21"/>
      </w:numPr>
      <w:spacing w:before="120"/>
    </w:pPr>
    <w:rPr>
      <w:b/>
      <w:color w:val="407EC9"/>
      <w:sz w:val="24"/>
      <w:lang w:eastAsia="de-DE"/>
    </w:rPr>
  </w:style>
  <w:style w:type="paragraph" w:customStyle="1" w:styleId="AnnexDHead3">
    <w:name w:val="Annex D Head 3"/>
    <w:basedOn w:val="BodyText"/>
    <w:qFormat/>
    <w:rsid w:val="00A6410A"/>
    <w:pPr>
      <w:numPr>
        <w:ilvl w:val="2"/>
        <w:numId w:val="21"/>
      </w:numPr>
    </w:pPr>
    <w:rPr>
      <w:b/>
      <w:smallCaps/>
      <w:color w:val="407EC9"/>
      <w:lang w:eastAsia="de-DE"/>
    </w:rPr>
  </w:style>
  <w:style w:type="paragraph" w:customStyle="1" w:styleId="AnnexDHead4">
    <w:name w:val="Annex D Head 4"/>
    <w:basedOn w:val="Normal"/>
    <w:next w:val="BodyText"/>
    <w:rsid w:val="00A6410A"/>
    <w:pPr>
      <w:numPr>
        <w:ilvl w:val="3"/>
        <w:numId w:val="21"/>
      </w:numPr>
      <w:spacing w:before="120" w:after="120"/>
    </w:pPr>
    <w:rPr>
      <w:color w:val="407EC9"/>
      <w:sz w:val="22"/>
    </w:rPr>
  </w:style>
  <w:style w:type="paragraph" w:styleId="ListParagraph">
    <w:name w:val="List Paragraph"/>
    <w:basedOn w:val="Normal"/>
    <w:uiPriority w:val="34"/>
    <w:qFormat/>
    <w:rsid w:val="00A6410A"/>
    <w:pPr>
      <w:spacing w:after="200" w:line="276" w:lineRule="auto"/>
      <w:ind w:left="720"/>
      <w:contextualSpacing/>
    </w:pPr>
    <w:rPr>
      <w:rFonts w:eastAsiaTheme="minorEastAsia"/>
      <w:sz w:val="22"/>
      <w:lang w:val="en-US" w:eastAsia="ja-JP"/>
    </w:rPr>
  </w:style>
  <w:style w:type="character" w:customStyle="1" w:styleId="1">
    <w:name w:val="未处理的提及1"/>
    <w:basedOn w:val="DefaultParagraphFont"/>
    <w:uiPriority w:val="99"/>
    <w:semiHidden/>
    <w:unhideWhenUsed/>
    <w:rsid w:val="00A6410A"/>
    <w:rPr>
      <w:color w:val="605E5C"/>
      <w:shd w:val="clear" w:color="auto" w:fill="E1DFDD"/>
    </w:rPr>
  </w:style>
  <w:style w:type="character" w:customStyle="1" w:styleId="src">
    <w:name w:val="src"/>
    <w:basedOn w:val="DefaultParagraphFont"/>
    <w:rsid w:val="00A6410A"/>
  </w:style>
  <w:style w:type="paragraph" w:styleId="Revision">
    <w:name w:val="Revision"/>
    <w:hidden/>
    <w:uiPriority w:val="99"/>
    <w:semiHidden/>
    <w:rsid w:val="00F74E36"/>
    <w:rPr>
      <w:rFonts w:eastAsia="SimSun"/>
      <w:sz w:val="18"/>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www.iala-aism.org/technical/information-portrayal/iala-portrayal-guideline/respectively" TargetMode="Externa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www.iala-aism.org/technical/information-portrayal/portrayal-examples/" TargetMode="Externa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s:customData xmlns="http://www.wps.cn/officeDocument/2013/wpsCustomData" xmlns:s="http://www.wps.cn/officeDocument/2013/wpsCustomData">
  <customSectProps>
    <customSectPr/>
    <customSectPr/>
    <customSectPr/>
    <customSectPr/>
  </customSectProps>
  <customShpExts>
    <customShpInfo spid="_x0000_s2051"/>
    <customShpInfo spid="_x0000_s2050"/>
    <customShpInfo spid="_x0000_s2049"/>
  </customShpExts>
</s:customData>
</file>

<file path=customXml/itemProps1.xml><?xml version="1.0" encoding="utf-8"?>
<ds:datastoreItem xmlns:ds="http://schemas.openxmlformats.org/officeDocument/2006/customXml" ds:itemID="{C9A50B88-C9FB-49D7-860F-564477A1CD73}">
  <ds:schemaRefs>
    <ds:schemaRef ds:uri="http://schemas.microsoft.com/sharepoint/v3/contenttype/forms"/>
  </ds:schemaRefs>
</ds:datastoreItem>
</file>

<file path=customXml/itemProps2.xml><?xml version="1.0" encoding="utf-8"?>
<ds:datastoreItem xmlns:ds="http://schemas.openxmlformats.org/officeDocument/2006/customXml" ds:itemID="{8FE01166-CF25-4217-9F3F-2DBB162DAFB6}">
  <ds:schemaRefs>
    <ds:schemaRef ds:uri="http://schemas.openxmlformats.org/officeDocument/2006/bibliography"/>
  </ds:schemaRefs>
</ds:datastoreItem>
</file>

<file path=customXml/itemProps3.xml><?xml version="1.0" encoding="utf-8"?>
<ds:datastoreItem xmlns:ds="http://schemas.openxmlformats.org/officeDocument/2006/customXml" ds:itemID="{C5060207-772A-4DD6-8A9A-D3B9726035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761134-AF21-4E69-B8FE-D3D3C38CD2B1}">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17</Pages>
  <Words>4715</Words>
  <Characters>26880</Characters>
  <Application>Microsoft Office Word</Application>
  <DocSecurity>0</DocSecurity>
  <Lines>224</Lines>
  <Paragraphs>63</Paragraphs>
  <ScaleCrop>false</ScaleCrop>
  <Manager>IALA</Manager>
  <Company>IALA</Company>
  <LinksUpToDate>false</LinksUpToDate>
  <CharactersWithSpaces>31532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Kevin Gregory</cp:lastModifiedBy>
  <cp:revision>11</cp:revision>
  <dcterms:created xsi:type="dcterms:W3CDTF">2021-02-05T08:06:00Z</dcterms:created>
  <dcterms:modified xsi:type="dcterms:W3CDTF">2021-02-09T14:11:00Z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14815800</vt:r8>
  </property>
  <property fmtid="{D5CDD505-2E9C-101B-9397-08002B2CF9AE}" pid="4" name="KSOProductBuildVer">
    <vt:lpwstr>2052-11.1.0.9929</vt:lpwstr>
  </property>
</Properties>
</file>